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楷体_GB2312" w:cs="楷体_GB2312"/>
          <w:b w:val="0"/>
          <w:bCs w:val="0"/>
          <w:color w:val="auto"/>
          <w:spacing w:val="0"/>
          <w:sz w:val="32"/>
          <w:szCs w:val="32"/>
          <w:lang w:val="en-US" w:eastAsia="zh-CN"/>
        </w:rPr>
      </w:pPr>
      <w:r>
        <w:rPr>
          <w:rFonts w:hint="eastAsia" w:ascii="Times New Roman" w:hAnsi="Times New Roman" w:eastAsia="楷体_GB2312" w:cs="楷体_GB2312"/>
          <w:b w:val="0"/>
          <w:bCs w:val="0"/>
          <w:color w:val="auto"/>
          <w:spacing w:val="0"/>
          <w:sz w:val="32"/>
          <w:szCs w:val="32"/>
          <w:lang w:val="en-US" w:eastAsia="zh-CN"/>
        </w:rPr>
        <w:t xml:space="preserve">   </w:t>
      </w:r>
    </w:p>
    <w:p>
      <w:pPr>
        <w:pStyle w:val="5"/>
        <w:rPr>
          <w:rFonts w:hint="eastAsia" w:ascii="Times New Roman" w:hAnsi="Times New Roman"/>
          <w:color w:val="auto"/>
          <w:spacing w:val="0"/>
        </w:rPr>
      </w:pPr>
    </w:p>
    <w:p>
      <w:pPr>
        <w:spacing w:line="600" w:lineRule="exact"/>
        <w:jc w:val="center"/>
        <w:rPr>
          <w:rFonts w:hint="default" w:ascii="Times New Roman" w:hAnsi="Times New Roman" w:eastAsia="方正小标宋简体" w:cs="方正小标宋简体"/>
          <w:color w:val="auto"/>
          <w:spacing w:val="0"/>
          <w:sz w:val="44"/>
          <w:szCs w:val="44"/>
          <w:lang w:val="en-US"/>
        </w:rPr>
      </w:pPr>
      <w:r>
        <w:rPr>
          <w:rFonts w:hint="eastAsia" w:ascii="Times New Roman" w:hAnsi="Times New Roman" w:eastAsia="方正小标宋简体" w:cs="方正小标宋简体"/>
          <w:color w:val="auto"/>
          <w:spacing w:val="0"/>
          <w:sz w:val="44"/>
          <w:szCs w:val="44"/>
        </w:rPr>
        <w:t>中共台州市黄岩区</w:t>
      </w:r>
      <w:r>
        <w:rPr>
          <w:rFonts w:hint="eastAsia" w:ascii="Times New Roman" w:hAnsi="Times New Roman" w:eastAsia="方正小标宋简体" w:cs="方正小标宋简体"/>
          <w:color w:val="auto"/>
          <w:spacing w:val="0"/>
          <w:sz w:val="44"/>
          <w:szCs w:val="44"/>
          <w:lang w:val="en-US" w:eastAsia="zh-CN"/>
        </w:rPr>
        <w:t>红十字会党组</w:t>
      </w:r>
    </w:p>
    <w:p>
      <w:pPr>
        <w:spacing w:line="600" w:lineRule="exact"/>
        <w:jc w:val="center"/>
        <w:rPr>
          <w:rFonts w:ascii="Times New Roman" w:hAnsi="Times New Roman" w:eastAsia="方正小标宋简体" w:cs="方正小标宋简体"/>
          <w:color w:val="auto"/>
          <w:spacing w:val="0"/>
          <w:sz w:val="44"/>
          <w:szCs w:val="44"/>
        </w:rPr>
      </w:pPr>
      <w:r>
        <w:rPr>
          <w:rFonts w:hint="eastAsia" w:ascii="Times New Roman" w:hAnsi="Times New Roman" w:eastAsia="方正小标宋简体" w:cs="方正小标宋简体"/>
          <w:color w:val="auto"/>
          <w:spacing w:val="0"/>
          <w:sz w:val="44"/>
          <w:szCs w:val="44"/>
        </w:rPr>
        <w:t>关于</w:t>
      </w:r>
      <w:r>
        <w:rPr>
          <w:rFonts w:hint="eastAsia" w:ascii="Times New Roman" w:hAnsi="Times New Roman" w:eastAsia="方正小标宋简体" w:cs="方正小标宋简体"/>
          <w:color w:val="auto"/>
          <w:spacing w:val="0"/>
          <w:sz w:val="44"/>
          <w:szCs w:val="44"/>
          <w:lang w:eastAsia="zh-CN"/>
        </w:rPr>
        <w:t>十四届区委第七轮</w:t>
      </w:r>
      <w:r>
        <w:rPr>
          <w:rFonts w:hint="eastAsia" w:ascii="Times New Roman" w:hAnsi="Times New Roman" w:eastAsia="方正小标宋简体" w:cs="方正小标宋简体"/>
          <w:color w:val="auto"/>
          <w:spacing w:val="0"/>
          <w:sz w:val="44"/>
          <w:szCs w:val="44"/>
        </w:rPr>
        <w:t>巡察整改</w:t>
      </w:r>
      <w:r>
        <w:rPr>
          <w:rFonts w:hint="eastAsia" w:ascii="Times New Roman" w:hAnsi="Times New Roman" w:eastAsia="方正小标宋简体" w:cs="方正小标宋简体"/>
          <w:color w:val="auto"/>
          <w:spacing w:val="0"/>
          <w:sz w:val="44"/>
          <w:szCs w:val="44"/>
          <w:lang w:eastAsia="zh-CN"/>
        </w:rPr>
        <w:t>情况</w:t>
      </w:r>
      <w:r>
        <w:rPr>
          <w:rFonts w:hint="eastAsia" w:ascii="Times New Roman" w:hAnsi="Times New Roman" w:eastAsia="方正小标宋简体" w:cs="方正小标宋简体"/>
          <w:color w:val="auto"/>
          <w:spacing w:val="0"/>
          <w:sz w:val="44"/>
          <w:szCs w:val="44"/>
        </w:rPr>
        <w:t>的</w:t>
      </w:r>
      <w:r>
        <w:rPr>
          <w:rFonts w:hint="eastAsia" w:ascii="Times New Roman" w:hAnsi="Times New Roman" w:eastAsia="方正小标宋简体" w:cs="方正小标宋简体"/>
          <w:color w:val="auto"/>
          <w:spacing w:val="0"/>
          <w:sz w:val="44"/>
          <w:szCs w:val="44"/>
          <w:lang w:eastAsia="zh-CN"/>
        </w:rPr>
        <w:t>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cs="仿宋_GB2312"/>
          <w:color w:val="auto"/>
          <w:spacing w:val="0"/>
          <w:sz w:val="32"/>
          <w:szCs w:val="32"/>
          <w:lang w:val="en-US" w:eastAsia="zh-CN"/>
        </w:rPr>
        <w:t>根据区委统一部署，2025</w:t>
      </w:r>
      <w:r>
        <w:rPr>
          <w:rFonts w:hint="eastAsia" w:ascii="Times New Roman" w:hAnsi="Times New Roman" w:eastAsia="仿宋_GB2312" w:cs="仿宋_GB2312"/>
          <w:color w:val="auto"/>
          <w:spacing w:val="0"/>
          <w:sz w:val="32"/>
          <w:szCs w:val="32"/>
        </w:rPr>
        <w:t>年</w:t>
      </w:r>
      <w:r>
        <w:rPr>
          <w:rFonts w:hint="eastAsia" w:ascii="Times New Roman" w:hAnsi="Times New Roman" w:cs="仿宋_GB2312"/>
          <w:color w:val="auto"/>
          <w:spacing w:val="0"/>
          <w:sz w:val="32"/>
          <w:szCs w:val="32"/>
          <w:lang w:val="en-US" w:eastAsia="zh-CN"/>
        </w:rPr>
        <w:t>3</w:t>
      </w:r>
      <w:r>
        <w:rPr>
          <w:rFonts w:hint="eastAsia" w:ascii="Times New Roman" w:hAnsi="Times New Roman" w:eastAsia="仿宋_GB2312" w:cs="仿宋_GB2312"/>
          <w:color w:val="auto"/>
          <w:spacing w:val="0"/>
          <w:sz w:val="32"/>
          <w:szCs w:val="32"/>
        </w:rPr>
        <w:t>月</w:t>
      </w:r>
      <w:r>
        <w:rPr>
          <w:rFonts w:hint="eastAsia" w:ascii="Times New Roman" w:hAnsi="Times New Roman" w:cs="仿宋_GB2312"/>
          <w:color w:val="auto"/>
          <w:spacing w:val="0"/>
          <w:sz w:val="32"/>
          <w:szCs w:val="32"/>
          <w:lang w:val="en-US" w:eastAsia="zh-CN"/>
        </w:rPr>
        <w:t>10</w:t>
      </w:r>
      <w:r>
        <w:rPr>
          <w:rFonts w:hint="eastAsia" w:ascii="Times New Roman" w:hAnsi="Times New Roman" w:eastAsia="仿宋_GB2312" w:cs="仿宋_GB2312"/>
          <w:color w:val="auto"/>
          <w:spacing w:val="0"/>
          <w:sz w:val="32"/>
          <w:szCs w:val="32"/>
        </w:rPr>
        <w:t>日至</w:t>
      </w:r>
      <w:r>
        <w:rPr>
          <w:rFonts w:hint="eastAsia" w:ascii="Times New Roman" w:hAnsi="Times New Roman" w:cs="仿宋_GB2312"/>
          <w:color w:val="auto"/>
          <w:spacing w:val="0"/>
          <w:sz w:val="32"/>
          <w:szCs w:val="32"/>
          <w:lang w:val="en-US" w:eastAsia="zh-CN"/>
        </w:rPr>
        <w:t>6</w:t>
      </w:r>
      <w:r>
        <w:rPr>
          <w:rFonts w:hint="eastAsia" w:ascii="Times New Roman" w:hAnsi="Times New Roman" w:eastAsia="仿宋_GB2312" w:cs="仿宋_GB2312"/>
          <w:color w:val="auto"/>
          <w:spacing w:val="0"/>
          <w:sz w:val="32"/>
          <w:szCs w:val="32"/>
        </w:rPr>
        <w:t>月</w:t>
      </w:r>
      <w:r>
        <w:rPr>
          <w:rFonts w:hint="eastAsia" w:ascii="Times New Roman" w:hAnsi="Times New Roman" w:cs="仿宋_GB2312"/>
          <w:color w:val="auto"/>
          <w:spacing w:val="0"/>
          <w:sz w:val="32"/>
          <w:szCs w:val="32"/>
          <w:lang w:val="en-US" w:eastAsia="zh-CN"/>
        </w:rPr>
        <w:t>20</w:t>
      </w:r>
      <w:r>
        <w:rPr>
          <w:rFonts w:hint="eastAsia" w:ascii="Times New Roman" w:hAnsi="Times New Roman" w:eastAsia="仿宋_GB2312" w:cs="仿宋_GB2312"/>
          <w:color w:val="auto"/>
          <w:spacing w:val="0"/>
          <w:sz w:val="32"/>
          <w:szCs w:val="32"/>
        </w:rPr>
        <w:t>日，区委第</w:t>
      </w:r>
      <w:r>
        <w:rPr>
          <w:rFonts w:hint="eastAsia" w:ascii="Times New Roman" w:hAnsi="Times New Roman" w:cs="仿宋_GB2312"/>
          <w:color w:val="auto"/>
          <w:spacing w:val="0"/>
          <w:sz w:val="32"/>
          <w:szCs w:val="32"/>
          <w:lang w:val="en-US" w:eastAsia="zh-CN"/>
        </w:rPr>
        <w:t>三</w:t>
      </w:r>
      <w:r>
        <w:rPr>
          <w:rFonts w:hint="eastAsia" w:ascii="Times New Roman" w:hAnsi="Times New Roman" w:eastAsia="仿宋_GB2312" w:cs="仿宋_GB2312"/>
          <w:color w:val="auto"/>
          <w:spacing w:val="0"/>
          <w:sz w:val="32"/>
          <w:szCs w:val="32"/>
        </w:rPr>
        <w:t>巡察组对</w:t>
      </w:r>
      <w:r>
        <w:rPr>
          <w:rFonts w:hint="eastAsia" w:ascii="Times New Roman" w:hAnsi="Times New Roman" w:cs="仿宋_GB2312"/>
          <w:color w:val="auto"/>
          <w:spacing w:val="0"/>
          <w:sz w:val="32"/>
          <w:szCs w:val="32"/>
          <w:lang w:val="en-US" w:eastAsia="zh-CN"/>
        </w:rPr>
        <w:t>区红十字会</w:t>
      </w:r>
      <w:r>
        <w:rPr>
          <w:rFonts w:hint="eastAsia" w:ascii="Times New Roman" w:hAnsi="Times New Roman" w:cs="仿宋_GB2312"/>
          <w:color w:val="auto"/>
          <w:spacing w:val="0"/>
          <w:sz w:val="32"/>
          <w:szCs w:val="32"/>
          <w:lang w:eastAsia="zh-CN"/>
        </w:rPr>
        <w:t>党组开展了</w:t>
      </w:r>
      <w:r>
        <w:rPr>
          <w:rFonts w:hint="eastAsia" w:ascii="Times New Roman" w:hAnsi="Times New Roman" w:eastAsia="仿宋_GB2312" w:cs="仿宋_GB2312"/>
          <w:color w:val="auto"/>
          <w:spacing w:val="0"/>
          <w:sz w:val="32"/>
          <w:szCs w:val="32"/>
        </w:rPr>
        <w:t>巡察。</w:t>
      </w:r>
      <w:r>
        <w:rPr>
          <w:rFonts w:hint="eastAsia" w:ascii="Times New Roman" w:hAnsi="Times New Roman" w:cs="仿宋_GB2312"/>
          <w:color w:val="auto"/>
          <w:spacing w:val="0"/>
          <w:sz w:val="32"/>
          <w:szCs w:val="32"/>
          <w:lang w:val="en-US" w:eastAsia="zh-CN"/>
        </w:rPr>
        <w:t>8</w:t>
      </w:r>
      <w:r>
        <w:rPr>
          <w:rFonts w:hint="eastAsia" w:ascii="Times New Roman" w:hAnsi="Times New Roman" w:eastAsia="仿宋_GB2312" w:cs="仿宋_GB2312"/>
          <w:color w:val="auto"/>
          <w:spacing w:val="0"/>
          <w:sz w:val="32"/>
          <w:szCs w:val="32"/>
        </w:rPr>
        <w:t>月</w:t>
      </w:r>
      <w:r>
        <w:rPr>
          <w:rFonts w:hint="eastAsia" w:ascii="Times New Roman" w:hAnsi="Times New Roman" w:cs="仿宋_GB2312"/>
          <w:color w:val="auto"/>
          <w:spacing w:val="0"/>
          <w:sz w:val="32"/>
          <w:szCs w:val="32"/>
          <w:lang w:val="en-US" w:eastAsia="zh-CN"/>
        </w:rPr>
        <w:t>4</w:t>
      </w:r>
      <w:r>
        <w:rPr>
          <w:rFonts w:hint="eastAsia" w:ascii="Times New Roman" w:hAnsi="Times New Roman" w:eastAsia="仿宋_GB2312" w:cs="仿宋_GB2312"/>
          <w:color w:val="auto"/>
          <w:spacing w:val="0"/>
          <w:sz w:val="32"/>
          <w:szCs w:val="32"/>
        </w:rPr>
        <w:t>日，区委第</w:t>
      </w:r>
      <w:r>
        <w:rPr>
          <w:rFonts w:hint="eastAsia" w:ascii="Times New Roman" w:hAnsi="Times New Roman" w:cs="仿宋_GB2312"/>
          <w:color w:val="auto"/>
          <w:spacing w:val="0"/>
          <w:sz w:val="32"/>
          <w:szCs w:val="32"/>
          <w:lang w:val="en-US" w:eastAsia="zh-CN"/>
        </w:rPr>
        <w:t>三</w:t>
      </w:r>
      <w:r>
        <w:rPr>
          <w:rFonts w:hint="eastAsia" w:ascii="Times New Roman" w:hAnsi="Times New Roman" w:eastAsia="仿宋_GB2312" w:cs="仿宋_GB2312"/>
          <w:color w:val="auto"/>
          <w:spacing w:val="0"/>
          <w:sz w:val="32"/>
          <w:szCs w:val="32"/>
        </w:rPr>
        <w:t>巡察组向</w:t>
      </w:r>
      <w:r>
        <w:rPr>
          <w:rFonts w:hint="eastAsia" w:ascii="Times New Roman" w:hAnsi="Times New Roman" w:cs="仿宋_GB2312"/>
          <w:color w:val="auto"/>
          <w:spacing w:val="0"/>
          <w:sz w:val="32"/>
          <w:szCs w:val="32"/>
          <w:lang w:val="en-US" w:eastAsia="zh-CN"/>
        </w:rPr>
        <w:t>区红十字会</w:t>
      </w:r>
      <w:r>
        <w:rPr>
          <w:rFonts w:hint="eastAsia" w:ascii="Times New Roman" w:hAnsi="Times New Roman" w:cs="仿宋_GB2312"/>
          <w:color w:val="auto"/>
          <w:spacing w:val="0"/>
          <w:sz w:val="32"/>
          <w:szCs w:val="32"/>
          <w:lang w:eastAsia="zh-CN"/>
        </w:rPr>
        <w:t>党组</w:t>
      </w:r>
      <w:r>
        <w:rPr>
          <w:rFonts w:hint="eastAsia" w:ascii="Times New Roman" w:hAnsi="Times New Roman" w:eastAsia="仿宋_GB2312" w:cs="仿宋_GB2312"/>
          <w:color w:val="auto"/>
          <w:spacing w:val="0"/>
          <w:sz w:val="32"/>
          <w:szCs w:val="32"/>
        </w:rPr>
        <w:t>反馈了巡察意见</w:t>
      </w:r>
      <w:r>
        <w:rPr>
          <w:rFonts w:hint="eastAsia" w:ascii="Times New Roman" w:hAnsi="Times New Roman" w:cs="仿宋_GB2312"/>
          <w:color w:val="auto"/>
          <w:spacing w:val="0"/>
          <w:sz w:val="32"/>
          <w:szCs w:val="32"/>
          <w:lang w:eastAsia="zh-CN"/>
        </w:rPr>
        <w:t>。按照巡察工作有关要求，现将巡察整改情况予以公布。</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 xml:space="preserve">    区红十字会党组把巡察整改作为重大政治任务来抓，始终站在讲政治，讲大局，讲党性的高度，深刻认识整改工作的重要性和紧迫性，切实将思想和行动统一到区委的部署要求上来，以高度的思想自觉正视问题，以强烈的责任担当改正问题，切实做好整改工作。一是加强组织领导，层层压实责任。会党组高度重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夯实巡察整改主体责任，带头整改，着力解决突出问题。各责任</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科室和人员明确整改职责、整改要求和完成时限，认真落实整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改措施。各责任主体明确分工、压实责任，形成“一把手”负</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总责、分管领导具体抓、全员协同参与的整改工作格局。二是强化跟踪督查，推动落地见效。单位主要负责人定期听取整改工作进展汇报，协调解决整改难题。每月对整改任务进展情况进行梳理汇总，对整改工作的进度、质量、效果情况全程跟踪，整改落实情况及时向干部职工通报，广泛吸收合理意见建议，自觉接受监督。三是健全长效机制，着力建章立制。坚持“当下改”和“长</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久立”相结合，在抓好整改工作的同时，更加注重治本，更加注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重预防，更加注重制度建设。结合区委、区政府中心工作和红十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字“三救”“三献”核心业务工作，建立健全内部管理、捐赠管</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理、志愿服务、信息公开等各项制度，着力抓好制度的落实，形</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z w:val="32"/>
          <w:szCs w:val="32"/>
          <w:lang w:val="en-US" w:eastAsia="zh-CN"/>
        </w:rPr>
      </w:pPr>
      <w:r>
        <w:rPr>
          <w:rFonts w:hint="eastAsia" w:ascii="Times New Roman" w:hAnsi="Times New Roman" w:cs="仿宋_GB2312"/>
          <w:color w:val="auto"/>
          <w:spacing w:val="0"/>
          <w:sz w:val="32"/>
          <w:szCs w:val="32"/>
          <w:lang w:val="en-US" w:eastAsia="zh-CN"/>
        </w:rPr>
        <w:t>成长效机制。</w:t>
      </w:r>
    </w:p>
    <w:p>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eastAsia" w:ascii="Times New Roman" w:hAnsi="Times New Roman" w:cs="仿宋_GB2312"/>
          <w:color w:val="auto"/>
          <w:spacing w:val="0"/>
          <w:lang w:eastAsia="zh-CN"/>
        </w:rPr>
      </w:pPr>
      <w:r>
        <w:rPr>
          <w:rFonts w:hint="eastAsia" w:ascii="仿宋_GB2312" w:hAnsi="仿宋_GB2312" w:eastAsia="仿宋_GB2312" w:cs="仿宋_GB2312"/>
          <w:color w:val="auto"/>
          <w:spacing w:val="0"/>
          <w:sz w:val="32"/>
          <w:szCs w:val="32"/>
          <w:lang w:val="en-US" w:eastAsia="zh-CN"/>
        </w:rPr>
        <w:t>在巡察整改工作中，</w:t>
      </w:r>
      <w:r>
        <w:rPr>
          <w:rFonts w:hint="eastAsia" w:ascii="仿宋_GB2312" w:hAnsi="仿宋_GB2312" w:cs="仿宋_GB2312"/>
          <w:color w:val="auto"/>
          <w:spacing w:val="0"/>
          <w:sz w:val="32"/>
          <w:szCs w:val="32"/>
          <w:lang w:val="en-US" w:eastAsia="zh-CN"/>
        </w:rPr>
        <w:t>提醒谈话2人，批评教育3</w:t>
      </w:r>
      <w:r>
        <w:rPr>
          <w:rFonts w:hint="eastAsia" w:ascii="仿宋_GB2312" w:hAnsi="仿宋_GB2312" w:eastAsia="仿宋_GB2312" w:cs="仿宋_GB2312"/>
          <w:color w:val="auto"/>
          <w:spacing w:val="0"/>
          <w:sz w:val="32"/>
          <w:szCs w:val="32"/>
          <w:lang w:val="en-US" w:eastAsia="zh-CN"/>
        </w:rPr>
        <w:t>人；</w:t>
      </w:r>
      <w:r>
        <w:rPr>
          <w:rFonts w:hint="eastAsia" w:ascii="Times New Roman" w:hAnsi="Times New Roman" w:cs="仿宋_GB2312"/>
          <w:color w:val="auto"/>
          <w:spacing w:val="0"/>
        </w:rPr>
        <w:t>新制定制度</w:t>
      </w:r>
      <w:r>
        <w:rPr>
          <w:rFonts w:hint="eastAsia" w:ascii="仿宋_GB2312" w:hAnsi="仿宋_GB2312" w:cs="仿宋_GB2312"/>
          <w:color w:val="auto"/>
          <w:spacing w:val="0"/>
          <w:sz w:val="32"/>
          <w:szCs w:val="32"/>
          <w:lang w:val="en-US" w:eastAsia="zh-CN"/>
        </w:rPr>
        <w:t>4</w:t>
      </w:r>
      <w:r>
        <w:rPr>
          <w:rFonts w:hint="eastAsia" w:ascii="Times New Roman" w:hAnsi="Times New Roman" w:cs="仿宋_GB2312"/>
          <w:color w:val="auto"/>
          <w:spacing w:val="0"/>
        </w:rPr>
        <w:t>项，修改完善制度</w:t>
      </w:r>
      <w:r>
        <w:rPr>
          <w:rFonts w:hint="eastAsia" w:ascii="仿宋_GB2312" w:hAnsi="仿宋_GB2312" w:cs="仿宋_GB2312"/>
          <w:color w:val="auto"/>
          <w:spacing w:val="0"/>
          <w:sz w:val="32"/>
          <w:szCs w:val="32"/>
          <w:lang w:val="en-US" w:eastAsia="zh-CN"/>
        </w:rPr>
        <w:t>5</w:t>
      </w:r>
      <w:r>
        <w:rPr>
          <w:rFonts w:hint="eastAsia" w:ascii="Times New Roman" w:hAnsi="Times New Roman" w:cs="仿宋_GB2312"/>
          <w:color w:val="auto"/>
          <w:spacing w:val="0"/>
        </w:rPr>
        <w:t>项</w:t>
      </w:r>
      <w:r>
        <w:rPr>
          <w:rFonts w:hint="eastAsia" w:ascii="Times New Roman" w:hAnsi="Times New Roman" w:cs="仿宋_GB2312"/>
          <w:color w:val="auto"/>
          <w:spacing w:val="0"/>
          <w:lang w:eastAsia="zh-CN"/>
        </w:rPr>
        <w:t>；</w:t>
      </w:r>
      <w:r>
        <w:rPr>
          <w:rFonts w:hint="eastAsia" w:ascii="Times New Roman" w:hAnsi="Times New Roman" w:cs="仿宋_GB2312"/>
          <w:color w:val="auto"/>
          <w:spacing w:val="0"/>
        </w:rPr>
        <w:t>收回清退违规资金</w:t>
      </w:r>
      <w:r>
        <w:rPr>
          <w:rFonts w:hint="eastAsia" w:ascii="仿宋_GB2312" w:hAnsi="仿宋_GB2312" w:cs="仿宋_GB2312"/>
          <w:color w:val="auto"/>
          <w:spacing w:val="0"/>
          <w:sz w:val="32"/>
          <w:szCs w:val="32"/>
          <w:lang w:val="en-US" w:eastAsia="zh-CN"/>
        </w:rPr>
        <w:t>2560</w:t>
      </w:r>
      <w:r>
        <w:rPr>
          <w:rFonts w:hint="eastAsia" w:ascii="Times New Roman" w:hAnsi="Times New Roman" w:cs="仿宋_GB2312"/>
          <w:color w:val="auto"/>
          <w:spacing w:val="0"/>
        </w:rPr>
        <w:t>元</w:t>
      </w:r>
      <w:r>
        <w:rPr>
          <w:rFonts w:hint="eastAsia" w:ascii="Times New Roman" w:hAnsi="Times New Roman" w:cs="仿宋_GB2312"/>
          <w:color w:val="auto"/>
          <w:spacing w:val="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spacing w:val="0"/>
          <w:lang w:val="en-US" w:eastAsia="zh-CN"/>
        </w:rPr>
        <w:t xml:space="preserve"> </w:t>
      </w:r>
      <w:r>
        <w:rPr>
          <w:rFonts w:hint="eastAsia" w:ascii="Times New Roman" w:hAnsi="Times New Roman" w:eastAsia="楷体_GB2312" w:cs="楷体_GB2312"/>
          <w:b/>
          <w:bCs/>
          <w:color w:val="auto"/>
          <w:spacing w:val="0"/>
          <w:kern w:val="2"/>
          <w:sz w:val="32"/>
          <w:szCs w:val="32"/>
          <w:lang w:val="en-US" w:eastAsia="zh-CN" w:bidi="ar-SA"/>
        </w:rPr>
        <w:t xml:space="preserve"> 一、关于</w:t>
      </w:r>
      <w:r>
        <w:rPr>
          <w:rFonts w:hint="eastAsia" w:ascii="Times New Roman" w:hAnsi="Times New Roman" w:eastAsia="楷体_GB2312" w:cs="楷体_GB2312"/>
          <w:b/>
          <w:bCs/>
          <w:color w:val="auto"/>
          <w:spacing w:val="0"/>
          <w:kern w:val="2"/>
          <w:sz w:val="32"/>
          <w:szCs w:val="32"/>
          <w:lang w:val="en-US" w:eastAsia="zh-CN" w:bidi="ar-SA"/>
        </w:rPr>
        <w:t>“资金募集存在明显短板”问题的整改情况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color w:val="auto"/>
          <w:spacing w:val="0"/>
          <w:sz w:val="32"/>
          <w:szCs w:val="32"/>
          <w:lang w:val="en-US" w:eastAsia="zh-CN"/>
        </w:rPr>
      </w:pPr>
      <w:r>
        <w:rPr>
          <w:rFonts w:hint="eastAsia" w:ascii="仿宋_GB2312" w:hAnsi="仿宋_GB2312" w:cs="仿宋_GB2312"/>
          <w:color w:val="auto"/>
          <w:spacing w:val="0"/>
          <w:sz w:val="32"/>
          <w:szCs w:val="32"/>
          <w:lang w:val="en-US" w:eastAsia="zh-CN"/>
        </w:rPr>
        <w:t>（一）</w:t>
      </w:r>
      <w:r>
        <w:rPr>
          <w:rFonts w:hint="eastAsia" w:ascii="Times New Roman" w:hAnsi="Times New Roman" w:cs="仿宋_GB2312"/>
          <w:color w:val="auto"/>
          <w:spacing w:val="0"/>
          <w:sz w:val="32"/>
          <w:szCs w:val="32"/>
          <w:lang w:val="en-US" w:eastAsia="zh-CN"/>
        </w:rPr>
        <w:t>加强与各理事单位、乡镇红会、爱心企业的工作联系，提高非定向筹资工作力度。如借助每年“5.8”、“99”公益日时机，召开筹资工作动员会，增强互联网筹资工作合力。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cs="仿宋_GB2312"/>
          <w:color w:val="auto"/>
          <w:spacing w:val="0"/>
          <w:sz w:val="32"/>
          <w:szCs w:val="32"/>
          <w:lang w:val="en-US" w:eastAsia="zh-CN"/>
        </w:rPr>
        <w:t>（二）加强红十字业务和募捐工作宣传，通过线下志愿服务活动宣传筹资政策、展示公益项目成效，线上扩大先进事迹宣传、及时公示捐赠款物用途等方式，提升工作影响力，吸引更多社会爱心人士参与筹资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二、关于“人道救助项目实施措施乏力”问题的整改情况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eastAsia="zh-CN"/>
        </w:rPr>
        <w:t>（</w:t>
      </w:r>
      <w:r>
        <w:rPr>
          <w:rFonts w:hint="eastAsia" w:ascii="Times New Roman" w:hAnsi="Times New Roman" w:cs="仿宋_GB2312"/>
          <w:color w:val="auto"/>
          <w:spacing w:val="0"/>
          <w:sz w:val="32"/>
          <w:szCs w:val="32"/>
          <w:lang w:val="en-US" w:eastAsia="zh-CN"/>
        </w:rPr>
        <w:t>一）对目前所有运行红十字项目进行重新评估分析，根据工作实际予以调整变更，对不符合实际的项目予以中止，需继续执行的项目，进一步加强后续管理。</w:t>
      </w:r>
    </w:p>
    <w:p>
      <w:pPr>
        <w:pStyle w:val="11"/>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eastAsia="zh-CN"/>
        </w:rPr>
        <w:t>（</w:t>
      </w:r>
      <w:r>
        <w:rPr>
          <w:rFonts w:hint="eastAsia" w:cs="仿宋_GB2312"/>
          <w:color w:val="auto"/>
          <w:spacing w:val="0"/>
          <w:sz w:val="32"/>
          <w:szCs w:val="32"/>
          <w:lang w:val="en-US" w:eastAsia="zh-CN"/>
        </w:rPr>
        <w:t>二</w:t>
      </w:r>
      <w:r>
        <w:rPr>
          <w:rFonts w:hint="eastAsia" w:ascii="Times New Roman" w:hAnsi="Times New Roman" w:cs="仿宋_GB2312"/>
          <w:color w:val="auto"/>
          <w:spacing w:val="0"/>
          <w:sz w:val="32"/>
          <w:szCs w:val="32"/>
          <w:lang w:val="en-US" w:eastAsia="zh-CN"/>
        </w:rPr>
        <w:t>）加强项目执行力度，保证延续性、稳定性。通过开展志愿服务活动、扩大媒体宣传等方式，提升项目知名度和影响力。</w:t>
      </w:r>
    </w:p>
    <w:p>
      <w:pPr>
        <w:pStyle w:val="11"/>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w:t>
      </w:r>
      <w:r>
        <w:rPr>
          <w:rFonts w:hint="eastAsia" w:cs="仿宋_GB2312"/>
          <w:color w:val="auto"/>
          <w:spacing w:val="0"/>
          <w:sz w:val="32"/>
          <w:szCs w:val="32"/>
          <w:lang w:val="en-US" w:eastAsia="zh-CN"/>
        </w:rPr>
        <w:t>三</w:t>
      </w:r>
      <w:r>
        <w:rPr>
          <w:rFonts w:hint="eastAsia" w:ascii="Times New Roman" w:hAnsi="Times New Roman" w:cs="仿宋_GB2312"/>
          <w:color w:val="auto"/>
          <w:spacing w:val="0"/>
          <w:sz w:val="32"/>
          <w:szCs w:val="32"/>
          <w:lang w:val="en-US" w:eastAsia="zh-CN"/>
        </w:rPr>
        <w:t>）加强项目执行后的回访及公示工作，注重对项目捐赠人的沟通、反馈、交流。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三、关于</w:t>
      </w:r>
      <w:r>
        <w:rPr>
          <w:rFonts w:hint="eastAsia" w:ascii="Times New Roman" w:hAnsi="Times New Roman" w:eastAsia="楷体_GB2312" w:cs="楷体_GB2312"/>
          <w:b/>
          <w:bCs/>
          <w:color w:val="auto"/>
          <w:spacing w:val="0"/>
          <w:kern w:val="2"/>
          <w:sz w:val="32"/>
          <w:szCs w:val="32"/>
          <w:lang w:val="en-US" w:eastAsia="zh-CN" w:bidi="ar-SA"/>
        </w:rPr>
        <w:t>“对应急救护设施设备运维情况疏于监管”</w:t>
      </w:r>
      <w:r>
        <w:rPr>
          <w:rFonts w:hint="eastAsia" w:ascii="Times New Roman" w:hAnsi="Times New Roman" w:eastAsia="楷体_GB2312" w:cs="楷体_GB2312"/>
          <w:b/>
          <w:bCs/>
          <w:color w:val="auto"/>
          <w:spacing w:val="0"/>
          <w:kern w:val="2"/>
          <w:sz w:val="32"/>
          <w:szCs w:val="32"/>
          <w:lang w:val="en-US" w:eastAsia="zh-CN" w:bidi="ar-SA"/>
        </w:rPr>
        <w:t>问题的整改情况</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w:t>
      </w:r>
      <w:r>
        <w:rPr>
          <w:rFonts w:hint="eastAsia" w:cs="仿宋_GB2312"/>
          <w:color w:val="auto"/>
          <w:spacing w:val="0"/>
          <w:sz w:val="32"/>
          <w:szCs w:val="32"/>
          <w:lang w:val="en-US" w:eastAsia="zh-CN"/>
        </w:rPr>
        <w:t>一</w:t>
      </w:r>
      <w:r>
        <w:rPr>
          <w:rFonts w:hint="eastAsia" w:ascii="Times New Roman" w:hAnsi="Times New Roman" w:cs="仿宋_GB2312"/>
          <w:color w:val="auto"/>
          <w:spacing w:val="0"/>
          <w:sz w:val="32"/>
          <w:szCs w:val="32"/>
          <w:lang w:val="en-US" w:eastAsia="zh-CN"/>
        </w:rPr>
        <w:t>）进一步强化AED点位管理制度。各点位明确一名责任人，负责设备的定期检查维护，操作人员有更新变动的，需及时上报区红十字会。</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eastAsia="zh-CN"/>
        </w:rPr>
        <w:t>（</w:t>
      </w:r>
      <w:r>
        <w:rPr>
          <w:rFonts w:hint="eastAsia" w:cs="仿宋_GB2312"/>
          <w:color w:val="auto"/>
          <w:spacing w:val="0"/>
          <w:sz w:val="32"/>
          <w:szCs w:val="32"/>
          <w:lang w:val="en-US" w:eastAsia="zh-CN"/>
        </w:rPr>
        <w:t>二</w:t>
      </w:r>
      <w:r>
        <w:rPr>
          <w:rFonts w:hint="eastAsia" w:ascii="Times New Roman" w:hAnsi="Times New Roman" w:cs="仿宋_GB2312"/>
          <w:color w:val="auto"/>
          <w:spacing w:val="0"/>
          <w:sz w:val="32"/>
          <w:szCs w:val="32"/>
          <w:lang w:val="en-US" w:eastAsia="zh-CN"/>
        </w:rPr>
        <w:t>）加强</w:t>
      </w:r>
      <w:r>
        <w:rPr>
          <w:rFonts w:hint="eastAsia" w:ascii="Times New Roman" w:hAnsi="Times New Roman" w:eastAsia="仿宋_GB2312" w:cs="仿宋_GB2312"/>
          <w:color w:val="auto"/>
          <w:spacing w:val="0"/>
          <w:sz w:val="32"/>
          <w:szCs w:val="32"/>
          <w:lang w:val="en-US" w:eastAsia="zh-CN"/>
        </w:rPr>
        <w:t>对应急救护设施设备运维情况监管</w:t>
      </w:r>
      <w:r>
        <w:rPr>
          <w:rFonts w:hint="eastAsia" w:ascii="Times New Roman" w:hAnsi="Times New Roman" w:cs="仿宋_GB2312"/>
          <w:color w:val="auto"/>
          <w:spacing w:val="0"/>
          <w:sz w:val="32"/>
          <w:szCs w:val="32"/>
          <w:lang w:val="en-US" w:eastAsia="zh-CN"/>
        </w:rPr>
        <w:t>。区红十字会</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不定期组织相关人员进行AED设备及其管理情况进行实地监督检查。对点位在岗人员，及时进行操作知识培训、复训。</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 xml:space="preserve">    （</w:t>
      </w:r>
      <w:r>
        <w:rPr>
          <w:rFonts w:hint="eastAsia" w:cs="仿宋_GB2312"/>
          <w:color w:val="auto"/>
          <w:spacing w:val="0"/>
          <w:sz w:val="32"/>
          <w:szCs w:val="32"/>
          <w:lang w:val="en-US" w:eastAsia="zh-CN"/>
        </w:rPr>
        <w:t>三</w:t>
      </w:r>
      <w:r>
        <w:rPr>
          <w:rFonts w:hint="eastAsia" w:ascii="Times New Roman" w:hAnsi="Times New Roman" w:cs="仿宋_GB2312"/>
          <w:color w:val="auto"/>
          <w:spacing w:val="0"/>
          <w:sz w:val="32"/>
          <w:szCs w:val="32"/>
          <w:lang w:val="en-US" w:eastAsia="zh-CN"/>
        </w:rPr>
        <w:t>）因职责分工调整，2024年之后新增安装AED由区卫健局管理，区红十字会做好配合服务工作，2024年之前安装的AED未明确归属，暂由区红十字会管理。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四、关于</w:t>
      </w:r>
      <w:r>
        <w:rPr>
          <w:rFonts w:hint="eastAsia" w:ascii="Times New Roman" w:hAnsi="Times New Roman" w:eastAsia="楷体_GB2312" w:cs="楷体_GB2312"/>
          <w:b/>
          <w:bCs/>
          <w:color w:val="auto"/>
          <w:spacing w:val="0"/>
          <w:kern w:val="2"/>
          <w:sz w:val="32"/>
          <w:szCs w:val="32"/>
          <w:lang w:val="en-US" w:eastAsia="zh-CN" w:bidi="ar-SA"/>
        </w:rPr>
        <w:t>“服务载体和平台建管脱节”问题的整改情况</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eastAsia="zh-CN"/>
        </w:rPr>
        <w:t>（</w:t>
      </w:r>
      <w:r>
        <w:rPr>
          <w:rFonts w:hint="eastAsia" w:cs="仿宋_GB2312"/>
          <w:color w:val="auto"/>
          <w:spacing w:val="0"/>
          <w:sz w:val="32"/>
          <w:szCs w:val="32"/>
          <w:lang w:val="en-US" w:eastAsia="zh-CN"/>
        </w:rPr>
        <w:t>一</w:t>
      </w:r>
      <w:r>
        <w:rPr>
          <w:rFonts w:hint="eastAsia" w:ascii="Times New Roman" w:hAnsi="Times New Roman" w:cs="仿宋_GB2312"/>
          <w:color w:val="auto"/>
          <w:spacing w:val="0"/>
          <w:sz w:val="32"/>
          <w:szCs w:val="32"/>
          <w:lang w:val="en-US" w:eastAsia="zh-CN"/>
        </w:rPr>
        <w:t>）坚持属地责任制管理，各乡镇负责落实对各辖区红十字博爱家园、应急救护培训基地的日常管理、维护以及活动开展。</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 xml:space="preserve">    </w:t>
      </w:r>
      <w:r>
        <w:rPr>
          <w:rFonts w:hint="eastAsia" w:ascii="Times New Roman" w:hAnsi="Times New Roman" w:cs="仿宋_GB2312"/>
          <w:color w:val="auto"/>
          <w:spacing w:val="0"/>
          <w:sz w:val="32"/>
          <w:szCs w:val="32"/>
          <w:lang w:eastAsia="zh-CN"/>
        </w:rPr>
        <w:t>（</w:t>
      </w:r>
      <w:r>
        <w:rPr>
          <w:rFonts w:hint="eastAsia" w:cs="仿宋_GB2312"/>
          <w:color w:val="auto"/>
          <w:spacing w:val="0"/>
          <w:sz w:val="32"/>
          <w:szCs w:val="32"/>
          <w:lang w:val="en-US" w:eastAsia="zh-CN"/>
        </w:rPr>
        <w:t>二</w:t>
      </w:r>
      <w:r>
        <w:rPr>
          <w:rFonts w:hint="eastAsia" w:ascii="Times New Roman" w:hAnsi="Times New Roman" w:cs="仿宋_GB2312"/>
          <w:color w:val="auto"/>
          <w:spacing w:val="0"/>
          <w:sz w:val="32"/>
          <w:szCs w:val="32"/>
          <w:lang w:val="en-US" w:eastAsia="zh-CN"/>
        </w:rPr>
        <w:t>）区红十字会不定期对基层阵地运营情况进行监督检查，不符合要求的督促其及时整改。</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 xml:space="preserve">    （</w:t>
      </w:r>
      <w:r>
        <w:rPr>
          <w:rFonts w:hint="eastAsia" w:cs="仿宋_GB2312"/>
          <w:color w:val="auto"/>
          <w:spacing w:val="0"/>
          <w:sz w:val="32"/>
          <w:szCs w:val="32"/>
          <w:lang w:val="en-US" w:eastAsia="zh-CN"/>
        </w:rPr>
        <w:t>三</w:t>
      </w:r>
      <w:r>
        <w:rPr>
          <w:rFonts w:hint="eastAsia" w:ascii="Times New Roman" w:hAnsi="Times New Roman" w:cs="仿宋_GB2312"/>
          <w:color w:val="auto"/>
          <w:spacing w:val="0"/>
          <w:sz w:val="32"/>
          <w:szCs w:val="32"/>
          <w:lang w:val="en-US" w:eastAsia="zh-CN"/>
        </w:rPr>
        <w:t>）区红十字会加强与各基层阵地的日常工作联系，提供业务指导、人员培训、经费支持等，充分激发基层服务活力。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五、关于“信息公开制度落实不够到位”问题的整改情况</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
          <w:bCs/>
          <w:color w:val="auto"/>
          <w:spacing w:val="0"/>
          <w:kern w:val="2"/>
          <w:sz w:val="32"/>
          <w:szCs w:val="32"/>
          <w:lang w:val="en-US" w:eastAsia="zh-CN" w:bidi="ar-SA"/>
        </w:rPr>
      </w:pPr>
      <w:r>
        <w:rPr>
          <w:rFonts w:hint="eastAsia" w:ascii="Times New Roman" w:hAnsi="Times New Roman" w:cs="仿宋_GB2312"/>
          <w:color w:val="auto"/>
          <w:spacing w:val="0"/>
          <w:sz w:val="32"/>
          <w:szCs w:val="32"/>
          <w:lang w:val="en-US" w:eastAsia="zh-CN"/>
        </w:rPr>
        <w:t>（</w:t>
      </w:r>
      <w:r>
        <w:rPr>
          <w:rFonts w:hint="eastAsia" w:cs="仿宋_GB2312"/>
          <w:color w:val="auto"/>
          <w:spacing w:val="0"/>
          <w:sz w:val="32"/>
          <w:szCs w:val="32"/>
          <w:lang w:val="en-US" w:eastAsia="zh-CN"/>
        </w:rPr>
        <w:t>一</w:t>
      </w:r>
      <w:r>
        <w:rPr>
          <w:rFonts w:hint="eastAsia" w:ascii="Times New Roman" w:hAnsi="Times New Roman" w:cs="仿宋_GB2312"/>
          <w:color w:val="auto"/>
          <w:spacing w:val="0"/>
          <w:sz w:val="32"/>
          <w:szCs w:val="32"/>
          <w:lang w:val="en-US" w:eastAsia="zh-CN"/>
        </w:rPr>
        <w:t>）组织全体人员进行培训，加强对单位信息公开制度等日常规章制度的巩固学习，提升单位职工遵章守制的意识和执行力。</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eastAsia="zh-CN"/>
        </w:rPr>
        <w:t>（</w:t>
      </w:r>
      <w:r>
        <w:rPr>
          <w:rFonts w:hint="eastAsia" w:cs="仿宋_GB2312"/>
          <w:color w:val="auto"/>
          <w:spacing w:val="0"/>
          <w:sz w:val="32"/>
          <w:szCs w:val="32"/>
          <w:lang w:val="en-US" w:eastAsia="zh-CN"/>
        </w:rPr>
        <w:t>二</w:t>
      </w:r>
      <w:r>
        <w:rPr>
          <w:rFonts w:hint="eastAsia" w:ascii="Times New Roman" w:hAnsi="Times New Roman" w:cs="仿宋_GB2312"/>
          <w:color w:val="auto"/>
          <w:spacing w:val="0"/>
          <w:sz w:val="32"/>
          <w:szCs w:val="32"/>
          <w:lang w:val="en-US" w:eastAsia="zh-CN"/>
        </w:rPr>
        <w:t>）再次明确职责分工，信息公开的操作、审核、检查，</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val="en-US" w:eastAsia="zh-CN"/>
        </w:rPr>
        <w:t>都落实专人负责，环环相扣，确保工作有序、稳步进行。</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六、关于“政治理论学习不够全面”问题的整改情况</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cs="仿宋_GB2312"/>
          <w:color w:val="auto"/>
          <w:spacing w:val="0"/>
          <w:sz w:val="32"/>
          <w:szCs w:val="32"/>
          <w:lang w:eastAsia="zh-CN"/>
        </w:rPr>
        <w:t>（</w:t>
      </w:r>
      <w:r>
        <w:rPr>
          <w:rFonts w:hint="eastAsia" w:ascii="Times New Roman" w:hAnsi="Times New Roman" w:cs="仿宋_GB2312"/>
          <w:color w:val="auto"/>
          <w:spacing w:val="0"/>
          <w:sz w:val="32"/>
          <w:szCs w:val="32"/>
          <w:lang w:val="en-US" w:eastAsia="zh-CN"/>
        </w:rPr>
        <w:t>一）</w:t>
      </w:r>
      <w:r>
        <w:rPr>
          <w:rFonts w:hint="eastAsia" w:ascii="Times New Roman" w:hAnsi="Times New Roman" w:eastAsia="仿宋_GB2312" w:cs="仿宋_GB2312"/>
          <w:color w:val="auto"/>
          <w:kern w:val="2"/>
          <w:sz w:val="32"/>
          <w:szCs w:val="32"/>
          <w:lang w:val="en-US" w:eastAsia="zh-CN" w:bidi="ar-SA"/>
        </w:rPr>
        <w:t>推进党组理论中心组学习规范化、制度化建设。完善党组理论中心组学习会制度，制订学习方案，将意识形态工作作为学习的一项重</w:t>
      </w:r>
      <w:r>
        <w:rPr>
          <w:rFonts w:hint="eastAsia" w:ascii="Times New Roman" w:hAnsi="Times New Roman" w:cs="仿宋_GB2312"/>
          <w:color w:val="auto"/>
          <w:kern w:val="2"/>
          <w:sz w:val="32"/>
          <w:szCs w:val="32"/>
          <w:lang w:val="en-US" w:eastAsia="zh-CN" w:bidi="ar-SA"/>
        </w:rPr>
        <w:t>要</w:t>
      </w:r>
      <w:r>
        <w:rPr>
          <w:rFonts w:hint="eastAsia" w:ascii="Times New Roman" w:hAnsi="Times New Roman" w:eastAsia="仿宋_GB2312" w:cs="仿宋_GB2312"/>
          <w:color w:val="auto"/>
          <w:kern w:val="2"/>
          <w:sz w:val="32"/>
          <w:szCs w:val="32"/>
          <w:lang w:val="en-US" w:eastAsia="zh-CN" w:bidi="ar-SA"/>
        </w:rPr>
        <w:t>内容；</w:t>
      </w:r>
      <w:r>
        <w:rPr>
          <w:rFonts w:hint="eastAsia" w:ascii="Times New Roman" w:hAnsi="Times New Roman" w:eastAsia="仿宋_GB2312" w:cs="仿宋_GB2312"/>
          <w:color w:val="auto"/>
          <w:kern w:val="2"/>
          <w:sz w:val="32"/>
          <w:szCs w:val="32"/>
          <w:lang w:eastAsia="zh-CN"/>
        </w:rPr>
        <w:t>认真学习贯彻习近平新时代中国特色社会主义思想</w:t>
      </w:r>
      <w:r>
        <w:rPr>
          <w:rFonts w:hint="eastAsia" w:ascii="Times New Roman" w:hAnsi="Times New Roman" w:cs="仿宋_GB2312"/>
          <w:color w:val="auto"/>
          <w:kern w:val="2"/>
          <w:sz w:val="32"/>
          <w:szCs w:val="32"/>
          <w:lang w:eastAsia="zh-CN"/>
        </w:rPr>
        <w:t>、</w:t>
      </w:r>
      <w:r>
        <w:rPr>
          <w:rFonts w:hint="eastAsia" w:ascii="Times New Roman" w:hAnsi="Times New Roman" w:cs="仿宋_GB2312"/>
          <w:color w:val="auto"/>
          <w:kern w:val="2"/>
          <w:sz w:val="32"/>
          <w:szCs w:val="32"/>
          <w:lang w:val="en-US" w:eastAsia="zh-CN"/>
        </w:rPr>
        <w:t>重要指示批示精神；坚持与时俱进，</w:t>
      </w:r>
      <w:r>
        <w:rPr>
          <w:rFonts w:hint="eastAsia" w:ascii="Times New Roman" w:hAnsi="Times New Roman" w:eastAsia="仿宋_GB2312" w:cs="仿宋_GB2312"/>
          <w:color w:val="auto"/>
          <w:kern w:val="2"/>
          <w:sz w:val="32"/>
          <w:szCs w:val="32"/>
          <w:lang w:eastAsia="zh-CN"/>
        </w:rPr>
        <w:t>第一时间</w:t>
      </w:r>
      <w:r>
        <w:rPr>
          <w:rFonts w:hint="eastAsia" w:ascii="Times New Roman" w:hAnsi="Times New Roman" w:cs="仿宋_GB2312"/>
          <w:color w:val="auto"/>
          <w:kern w:val="2"/>
          <w:sz w:val="32"/>
          <w:szCs w:val="32"/>
          <w:lang w:val="en-US" w:eastAsia="zh-CN"/>
        </w:rPr>
        <w:t>学习本系统最新的业务知识和理论；认真及时贯彻</w:t>
      </w:r>
      <w:r>
        <w:rPr>
          <w:rFonts w:hint="eastAsia" w:ascii="Times New Roman" w:hAnsi="Times New Roman" w:eastAsia="仿宋_GB2312" w:cs="仿宋_GB2312"/>
          <w:color w:val="auto"/>
          <w:kern w:val="2"/>
          <w:sz w:val="32"/>
          <w:szCs w:val="32"/>
          <w:lang w:eastAsia="zh-CN"/>
        </w:rPr>
        <w:t>上级和区委、区政府的重大决策部署和重要会议精神</w:t>
      </w:r>
      <w:r>
        <w:rPr>
          <w:rFonts w:hint="eastAsia" w:ascii="Times New Roman" w:hAnsi="Times New Roman"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cs="仿宋_GB2312"/>
          <w:color w:val="auto"/>
          <w:spacing w:val="0"/>
          <w:sz w:val="32"/>
          <w:szCs w:val="32"/>
          <w:lang w:eastAsia="zh-CN"/>
        </w:rPr>
        <w:t>（</w:t>
      </w:r>
      <w:r>
        <w:rPr>
          <w:rFonts w:hint="eastAsia" w:ascii="Times New Roman" w:hAnsi="Times New Roman" w:cs="仿宋_GB2312"/>
          <w:color w:val="auto"/>
          <w:spacing w:val="0"/>
          <w:sz w:val="32"/>
          <w:szCs w:val="32"/>
          <w:lang w:val="en-US" w:eastAsia="zh-CN"/>
        </w:rPr>
        <w:t>二）</w:t>
      </w:r>
      <w:r>
        <w:rPr>
          <w:rFonts w:hint="eastAsia" w:ascii="Times New Roman" w:hAnsi="Times New Roman" w:eastAsia="仿宋_GB2312" w:cs="仿宋_GB2312"/>
          <w:color w:val="auto"/>
          <w:sz w:val="32"/>
          <w:szCs w:val="32"/>
          <w:lang w:eastAsia="zh-CN"/>
        </w:rPr>
        <w:t>落实专人负责</w:t>
      </w:r>
      <w:r>
        <w:rPr>
          <w:rFonts w:hint="eastAsia" w:ascii="Times New Roman" w:hAnsi="Times New Roman" w:cs="仿宋_GB2312"/>
          <w:color w:val="auto"/>
          <w:sz w:val="32"/>
          <w:szCs w:val="32"/>
          <w:lang w:eastAsia="zh-CN"/>
        </w:rPr>
        <w:t>，</w:t>
      </w:r>
      <w:r>
        <w:rPr>
          <w:rFonts w:hint="eastAsia" w:ascii="Times New Roman" w:hAnsi="Times New Roman" w:eastAsia="仿宋_GB2312" w:cs="仿宋_GB2312"/>
          <w:color w:val="auto"/>
          <w:sz w:val="32"/>
          <w:szCs w:val="32"/>
          <w:lang w:eastAsia="zh-CN"/>
        </w:rPr>
        <w:t>完善学习档案，做好</w:t>
      </w:r>
      <w:r>
        <w:rPr>
          <w:rFonts w:hint="eastAsia" w:ascii="Times New Roman" w:hAnsi="Times New Roman" w:cs="仿宋_GB2312"/>
          <w:color w:val="auto"/>
          <w:sz w:val="32"/>
          <w:szCs w:val="32"/>
          <w:lang w:val="en-US" w:eastAsia="zh-CN"/>
        </w:rPr>
        <w:t>政治理论学习的安排</w:t>
      </w:r>
      <w:r>
        <w:rPr>
          <w:rFonts w:hint="eastAsia" w:ascii="Times New Roman" w:hAnsi="Times New Roman" w:eastAsia="仿宋_GB2312" w:cs="仿宋_GB2312"/>
          <w:color w:val="auto"/>
          <w:sz w:val="32"/>
          <w:szCs w:val="32"/>
          <w:lang w:eastAsia="zh-CN"/>
        </w:rPr>
        <w:t>部署和学习记录，</w:t>
      </w:r>
      <w:r>
        <w:rPr>
          <w:rFonts w:hint="eastAsia" w:ascii="Times New Roman" w:hAnsi="Times New Roman" w:cs="仿宋_GB2312"/>
          <w:color w:val="auto"/>
          <w:sz w:val="32"/>
          <w:szCs w:val="32"/>
          <w:lang w:val="en-US" w:eastAsia="zh-CN"/>
        </w:rPr>
        <w:t>并</w:t>
      </w:r>
      <w:r>
        <w:rPr>
          <w:rFonts w:hint="eastAsia" w:ascii="Times New Roman" w:hAnsi="Times New Roman" w:eastAsia="仿宋_GB2312" w:cs="仿宋_GB2312"/>
          <w:color w:val="auto"/>
          <w:sz w:val="32"/>
          <w:szCs w:val="32"/>
          <w:lang w:eastAsia="zh-CN"/>
        </w:rPr>
        <w:t>分门别类做好台账记录，避免出现不全或遗漏等现象。</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七、关于“意识形态工作责任制落实不够有力”问题的整改情况</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cs="仿宋_GB2312"/>
          <w:color w:val="auto"/>
          <w:spacing w:val="0"/>
          <w:sz w:val="32"/>
          <w:szCs w:val="32"/>
          <w:lang w:eastAsia="zh-CN"/>
        </w:rPr>
        <w:t>（</w:t>
      </w:r>
      <w:r>
        <w:rPr>
          <w:rFonts w:hint="eastAsia" w:ascii="Times New Roman" w:hAnsi="Times New Roman" w:cs="仿宋_GB2312"/>
          <w:color w:val="auto"/>
          <w:spacing w:val="0"/>
          <w:sz w:val="32"/>
          <w:szCs w:val="32"/>
          <w:lang w:val="en-US" w:eastAsia="zh-CN"/>
        </w:rPr>
        <w:t>一）</w:t>
      </w:r>
      <w:r>
        <w:rPr>
          <w:rFonts w:hint="eastAsia" w:ascii="Times New Roman" w:hAnsi="Times New Roman" w:eastAsia="仿宋_GB2312" w:cs="仿宋_GB2312"/>
          <w:color w:val="auto"/>
          <w:sz w:val="32"/>
          <w:szCs w:val="32"/>
          <w:lang w:eastAsia="zh-CN"/>
        </w:rPr>
        <w:t>加强党组对意识形态工作的领导，认真落实意识形态工作责任制，抓紧抓实意识形态工作，与单位业务工作同部署同落实。班子成员按照“一岗双责”要求，对职责范围内的意识形态工作负领导责任。</w:t>
      </w:r>
      <w:r>
        <w:rPr>
          <w:rFonts w:hint="eastAsia" w:ascii="Times New Roman" w:hAnsi="Times New Roman" w:cs="仿宋_GB2312"/>
          <w:color w:val="auto"/>
          <w:sz w:val="32"/>
          <w:szCs w:val="32"/>
          <w:lang w:val="en-US" w:eastAsia="zh-CN"/>
        </w:rPr>
        <w:t>高度重视形式形态报告工作，每年进行认真分析、审核、上报，坚决杜绝敷衍塞责、应付了事现象。</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cs="仿宋_GB2312"/>
          <w:color w:val="auto"/>
          <w:sz w:val="32"/>
          <w:szCs w:val="32"/>
          <w:lang w:val="en-US" w:eastAsia="zh-CN"/>
        </w:rPr>
      </w:pP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lang w:val="en-US" w:eastAsia="zh-CN"/>
        </w:rPr>
        <w:t>二）</w:t>
      </w:r>
      <w:r>
        <w:rPr>
          <w:rFonts w:hint="eastAsia" w:ascii="Times New Roman" w:hAnsi="Times New Roman" w:eastAsia="仿宋_GB2312" w:cs="仿宋_GB2312"/>
          <w:color w:val="auto"/>
          <w:sz w:val="32"/>
          <w:szCs w:val="32"/>
          <w:lang w:eastAsia="zh-CN"/>
        </w:rPr>
        <w:t>党组每年至少2次专题研究意识形态工作，适时开展意识形态和社会舆情综合分析研判。</w:t>
      </w:r>
      <w:r>
        <w:rPr>
          <w:rFonts w:hint="eastAsia" w:ascii="Times New Roman" w:hAnsi="Times New Roman" w:cs="仿宋_GB2312"/>
          <w:color w:val="auto"/>
          <w:sz w:val="32"/>
          <w:szCs w:val="32"/>
          <w:lang w:val="en-US" w:eastAsia="zh-CN"/>
        </w:rPr>
        <w:t>加强对门户网站、微信公众号等</w:t>
      </w:r>
      <w:r>
        <w:rPr>
          <w:rFonts w:hint="eastAsia" w:ascii="Times New Roman" w:hAnsi="Times New Roman" w:eastAsia="仿宋_GB2312" w:cs="仿宋_GB2312"/>
          <w:color w:val="auto"/>
          <w:spacing w:val="0"/>
          <w:kern w:val="0"/>
          <w:sz w:val="32"/>
          <w:szCs w:val="32"/>
          <w:lang w:val="en-US" w:eastAsia="zh-CN" w:bidi="ar-SA"/>
        </w:rPr>
        <w:t>网络平台</w:t>
      </w:r>
      <w:r>
        <w:rPr>
          <w:rFonts w:hint="eastAsia" w:ascii="Times New Roman" w:hAnsi="Times New Roman" w:cs="仿宋_GB2312"/>
          <w:color w:val="auto"/>
          <w:sz w:val="32"/>
          <w:szCs w:val="32"/>
          <w:lang w:val="en-US" w:eastAsia="zh-CN"/>
        </w:rPr>
        <w:t>意识形态阵地的管理和维护，完善网军队伍建设。保持与公安、网信部门的及时沟通联系，维护单位网络安全。</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lang w:val="en-US" w:eastAsia="zh-CN"/>
        </w:rPr>
      </w:pPr>
      <w:r>
        <w:rPr>
          <w:rFonts w:hint="eastAsia" w:ascii="Times New Roman" w:hAnsi="Times New Roman" w:cs="仿宋_GB2312"/>
          <w:color w:val="auto"/>
          <w:sz w:val="32"/>
          <w:szCs w:val="32"/>
          <w:lang w:val="en-US" w:eastAsia="zh-CN"/>
        </w:rPr>
        <w:t>（三）扩大政务新媒体宣传，通过开展特色活动、宣传高质量稿件、加强与主流新闻媒体合作等方式，提升群众对红十字工作关注度，吸引更多“红粉”。</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八、关于“保密工作存在薄弱环节”问题的整改情况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pacing w:val="0"/>
          <w:sz w:val="32"/>
          <w:szCs w:val="32"/>
          <w:lang w:val="en-US" w:eastAsia="zh-CN"/>
        </w:rPr>
      </w:pPr>
      <w:r>
        <w:rPr>
          <w:rFonts w:hint="eastAsia" w:ascii="Times New Roman" w:hAnsi="Times New Roman" w:cs="仿宋_GB2312"/>
          <w:color w:val="auto"/>
          <w:spacing w:val="0"/>
          <w:sz w:val="32"/>
          <w:szCs w:val="32"/>
          <w:lang w:eastAsia="zh-CN"/>
        </w:rPr>
        <w:t>（</w:t>
      </w:r>
      <w:r>
        <w:rPr>
          <w:rFonts w:hint="eastAsia" w:ascii="Times New Roman" w:hAnsi="Times New Roman" w:cs="仿宋_GB2312"/>
          <w:color w:val="auto"/>
          <w:spacing w:val="0"/>
          <w:sz w:val="32"/>
          <w:szCs w:val="32"/>
          <w:lang w:val="en-US" w:eastAsia="zh-CN"/>
        </w:rPr>
        <w:t>一）分管领导、保密工作人员加强保密规章制度和流程的学习、培训，提升保密思想意识和业务能力。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b w:val="0"/>
          <w:color w:val="auto"/>
          <w:spacing w:val="0"/>
          <w:kern w:val="2"/>
          <w:sz w:val="32"/>
          <w:szCs w:val="32"/>
          <w:lang w:val="en-US" w:eastAsia="zh-CN" w:bidi="ar-SA"/>
        </w:rPr>
      </w:pP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lang w:val="en-US" w:eastAsia="zh-CN"/>
        </w:rPr>
        <w:t>二）</w:t>
      </w:r>
      <w:r>
        <w:rPr>
          <w:rFonts w:hint="eastAsia" w:ascii="Times New Roman" w:hAnsi="Times New Roman" w:eastAsia="仿宋_GB2312" w:cs="仿宋_GB2312"/>
          <w:b w:val="0"/>
          <w:color w:val="auto"/>
          <w:spacing w:val="0"/>
          <w:kern w:val="2"/>
          <w:sz w:val="32"/>
          <w:szCs w:val="32"/>
          <w:lang w:val="en-US" w:eastAsia="zh-CN" w:bidi="ar-SA"/>
        </w:rPr>
        <w:t>严格执行保密相关工作制度，规范收文登记、传阅、清退等环节</w:t>
      </w:r>
      <w:r>
        <w:rPr>
          <w:rFonts w:hint="eastAsia" w:ascii="Times New Roman" w:hAnsi="Times New Roman" w:cs="仿宋_GB2312"/>
          <w:b w:val="0"/>
          <w:color w:val="auto"/>
          <w:spacing w:val="0"/>
          <w:kern w:val="2"/>
          <w:sz w:val="32"/>
          <w:szCs w:val="32"/>
          <w:lang w:val="en-US" w:eastAsia="zh-CN" w:bidi="ar-SA"/>
        </w:rPr>
        <w:t>，责任到人。分管领导加强日常保密工作检查。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lang w:val="en-US" w:eastAsia="zh-CN"/>
        </w:rPr>
      </w:pPr>
      <w:r>
        <w:rPr>
          <w:rFonts w:hint="eastAsia" w:ascii="Times New Roman" w:hAnsi="Times New Roman" w:cs="仿宋_GB2312"/>
          <w:b w:val="0"/>
          <w:color w:val="auto"/>
          <w:spacing w:val="0"/>
          <w:kern w:val="2"/>
          <w:sz w:val="32"/>
          <w:szCs w:val="32"/>
          <w:lang w:val="en-US" w:eastAsia="zh-CN" w:bidi="ar-SA"/>
        </w:rPr>
        <w:t>（三）经单位认真查找，与区保密局核对，确认单位遗失密件1份。针对该情况，主要领导约谈保密工作分管领导和具体工作负责人，对分管领导进行谈话提醒，对保密工作人员进行严肃批评教育，该工作人员进行深刻反思、检讨，单位对该情况进行会内通报。</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九、关于“主体责任压紧压实不够”问题的整改情况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color w:val="auto"/>
          <w:sz w:val="32"/>
          <w:szCs w:val="32"/>
          <w:lang w:val="en-US" w:eastAsia="zh-CN"/>
        </w:rPr>
      </w:pPr>
      <w:r>
        <w:rPr>
          <w:rFonts w:hint="eastAsia" w:ascii="Times New Roman" w:hAnsi="Times New Roman" w:cs="仿宋_GB2312"/>
          <w:b w:val="0"/>
          <w:color w:val="auto"/>
          <w:kern w:val="2"/>
          <w:sz w:val="32"/>
          <w:szCs w:val="32"/>
          <w:lang w:val="en-US" w:eastAsia="zh-CN" w:bidi="ar-SA"/>
        </w:rPr>
        <w:t>（一）</w:t>
      </w:r>
      <w:r>
        <w:rPr>
          <w:rFonts w:hint="eastAsia" w:ascii="Times New Roman" w:hAnsi="Times New Roman" w:eastAsia="仿宋_GB2312"/>
          <w:color w:val="auto"/>
          <w:sz w:val="32"/>
          <w:szCs w:val="32"/>
        </w:rPr>
        <w:t>进一步压实党组抓党风廉政建设主体责任、党组主要负责人“第一责任”</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分管领导“一岗双责”。</w:t>
      </w:r>
      <w:r>
        <w:rPr>
          <w:rFonts w:hint="eastAsia" w:ascii="Times New Roman" w:hAnsi="Times New Roman"/>
          <w:color w:val="auto"/>
          <w:sz w:val="32"/>
          <w:szCs w:val="32"/>
          <w:lang w:val="en-US" w:eastAsia="zh-CN"/>
        </w:rPr>
        <w:t>坚持党建和业务两手抓、同部署、同落实。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cs="仿宋_GB2312"/>
          <w:b w:val="0"/>
          <w:color w:val="auto"/>
          <w:spacing w:val="0"/>
          <w:kern w:val="2"/>
          <w:sz w:val="32"/>
          <w:szCs w:val="32"/>
          <w:lang w:val="en-US" w:eastAsia="zh-CN" w:bidi="ar-SA"/>
        </w:rPr>
      </w:pPr>
      <w:r>
        <w:rPr>
          <w:rFonts w:hint="eastAsia" w:ascii="Times New Roman" w:hAnsi="Times New Roman" w:cs="仿宋_GB2312"/>
          <w:b w:val="0"/>
          <w:color w:val="auto"/>
          <w:spacing w:val="0"/>
          <w:kern w:val="2"/>
          <w:sz w:val="32"/>
          <w:szCs w:val="32"/>
          <w:lang w:val="en-US" w:eastAsia="zh-CN" w:bidi="ar-SA"/>
        </w:rPr>
        <w:t>（二）</w:t>
      </w:r>
      <w:r>
        <w:rPr>
          <w:rFonts w:hint="eastAsia" w:ascii="Times New Roman" w:hAnsi="Times New Roman" w:eastAsia="仿宋_GB2312" w:cs="仿宋_GB2312"/>
          <w:b w:val="0"/>
          <w:color w:val="auto"/>
          <w:spacing w:val="0"/>
          <w:kern w:val="2"/>
          <w:sz w:val="32"/>
          <w:szCs w:val="32"/>
          <w:lang w:val="en-US" w:eastAsia="zh-CN" w:bidi="ar-SA"/>
        </w:rPr>
        <w:t>针对2024年党组全面从严治党主体责任报告、领导班子年度工作总结中未如实披露某班子成员2024年10月受到党纪处分情况，</w:t>
      </w:r>
      <w:r>
        <w:rPr>
          <w:rFonts w:hint="eastAsia" w:ascii="Times New Roman" w:hAnsi="Times New Roman" w:cs="仿宋_GB2312"/>
          <w:b w:val="0"/>
          <w:color w:val="auto"/>
          <w:spacing w:val="0"/>
          <w:kern w:val="2"/>
          <w:sz w:val="32"/>
          <w:szCs w:val="32"/>
          <w:lang w:val="en-US" w:eastAsia="zh-CN" w:bidi="ar-SA"/>
        </w:rPr>
        <w:t>加强对该问题的重视，如今后遇类似问题，要在报告中如实披露相关情况。</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十、关于“‘一岗双责’尽责不够”问题的整改情况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pacing w:val="0"/>
          <w:kern w:val="0"/>
          <w:sz w:val="32"/>
          <w:szCs w:val="32"/>
          <w:lang w:val="en-US" w:eastAsia="zh-CN" w:bidi="ar-SA"/>
        </w:rPr>
      </w:pPr>
      <w:r>
        <w:rPr>
          <w:rFonts w:hint="eastAsia" w:ascii="Times New Roman" w:hAnsi="Times New Roman" w:cs="仿宋_GB2312"/>
          <w:b w:val="0"/>
          <w:color w:val="auto"/>
          <w:kern w:val="2"/>
          <w:sz w:val="32"/>
          <w:szCs w:val="32"/>
          <w:lang w:val="en-US" w:eastAsia="zh-CN" w:bidi="ar-SA"/>
        </w:rPr>
        <w:t>（一）提升</w:t>
      </w:r>
      <w:r>
        <w:rPr>
          <w:rFonts w:hint="eastAsia" w:ascii="Times New Roman" w:hAnsi="Times New Roman" w:eastAsia="仿宋_GB2312" w:cs="仿宋_GB2312"/>
          <w:color w:val="auto"/>
          <w:spacing w:val="0"/>
          <w:kern w:val="0"/>
          <w:sz w:val="32"/>
          <w:szCs w:val="32"/>
          <w:lang w:val="en-US" w:eastAsia="zh-CN" w:bidi="ar-SA"/>
        </w:rPr>
        <w:t>班子成员担当作为意识</w:t>
      </w:r>
      <w:r>
        <w:rPr>
          <w:rFonts w:hint="eastAsia" w:ascii="Times New Roman" w:hAnsi="Times New Roman" w:cs="仿宋_GB2312"/>
          <w:color w:val="auto"/>
          <w:spacing w:val="0"/>
          <w:kern w:val="0"/>
          <w:sz w:val="32"/>
          <w:szCs w:val="32"/>
          <w:lang w:val="en-US" w:eastAsia="zh-CN" w:bidi="ar-SA"/>
        </w:rPr>
        <w:t>，加强对单位人员的教育、管理</w:t>
      </w:r>
      <w:r>
        <w:rPr>
          <w:rFonts w:hint="eastAsia" w:ascii="Times New Roman" w:hAnsi="Times New Roman" w:cs="仿宋_GB2312"/>
          <w:bCs/>
          <w:color w:val="000000"/>
          <w:spacing w:val="0"/>
          <w:kern w:val="0"/>
          <w:sz w:val="32"/>
          <w:szCs w:val="32"/>
          <w:shd w:val="clear" w:color="auto" w:fill="FFFFFF"/>
          <w:lang w:val="en-US" w:eastAsia="zh-CN"/>
        </w:rPr>
        <w:t>，</w:t>
      </w:r>
      <w:r>
        <w:rPr>
          <w:rFonts w:hint="eastAsia" w:ascii="Times New Roman" w:hAnsi="Times New Roman" w:cs="仿宋_GB2312"/>
          <w:color w:val="auto"/>
          <w:spacing w:val="0"/>
          <w:kern w:val="0"/>
          <w:sz w:val="32"/>
          <w:szCs w:val="32"/>
          <w:lang w:val="en-US" w:eastAsia="zh-CN" w:bidi="ar-SA"/>
        </w:rPr>
        <w:t>杜绝老好人思想。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bCs/>
          <w:color w:val="000000"/>
          <w:spacing w:val="0"/>
          <w:kern w:val="0"/>
          <w:sz w:val="32"/>
          <w:szCs w:val="32"/>
          <w:shd w:val="clear" w:color="auto" w:fill="FFFFFF"/>
          <w:lang w:eastAsia="zh-CN"/>
        </w:rPr>
      </w:pPr>
      <w:r>
        <w:rPr>
          <w:rFonts w:hint="eastAsia" w:ascii="Times New Roman" w:hAnsi="Times New Roman" w:cs="仿宋_GB2312"/>
          <w:b w:val="0"/>
          <w:color w:val="auto"/>
          <w:spacing w:val="0"/>
          <w:kern w:val="2"/>
          <w:sz w:val="32"/>
          <w:szCs w:val="32"/>
          <w:lang w:val="en-US" w:eastAsia="zh-CN" w:bidi="ar-SA"/>
        </w:rPr>
        <w:t>（二）</w:t>
      </w:r>
      <w:r>
        <w:rPr>
          <w:rFonts w:hint="eastAsia" w:ascii="Times New Roman" w:hAnsi="Times New Roman" w:cs="仿宋_GB2312"/>
          <w:color w:val="auto"/>
          <w:spacing w:val="0"/>
          <w:kern w:val="0"/>
          <w:sz w:val="32"/>
          <w:szCs w:val="32"/>
          <w:lang w:val="en-US" w:eastAsia="zh-CN" w:bidi="ar-SA"/>
        </w:rPr>
        <w:t>完善并坚决严格规范执行单位规章制度，</w:t>
      </w:r>
      <w:r>
        <w:rPr>
          <w:rFonts w:hint="eastAsia" w:ascii="Times New Roman" w:hAnsi="Times New Roman" w:cs="仿宋_GB2312"/>
          <w:bCs/>
          <w:color w:val="000000"/>
          <w:spacing w:val="0"/>
          <w:kern w:val="0"/>
          <w:sz w:val="32"/>
          <w:szCs w:val="32"/>
          <w:shd w:val="clear" w:color="auto" w:fill="FFFFFF"/>
          <w:lang w:val="en-US" w:eastAsia="zh-CN"/>
        </w:rPr>
        <w:t>坚决避免</w:t>
      </w:r>
      <w:r>
        <w:rPr>
          <w:rFonts w:hint="eastAsia" w:ascii="Times New Roman" w:hAnsi="Times New Roman" w:eastAsia="仿宋_GB2312" w:cs="仿宋_GB2312"/>
          <w:bCs/>
          <w:color w:val="000000"/>
          <w:spacing w:val="0"/>
          <w:kern w:val="0"/>
          <w:sz w:val="32"/>
          <w:szCs w:val="32"/>
          <w:shd w:val="clear" w:color="auto" w:fill="FFFFFF"/>
          <w:lang w:eastAsia="zh-CN"/>
        </w:rPr>
        <w:t>机关内部</w:t>
      </w:r>
      <w:r>
        <w:rPr>
          <w:rFonts w:hint="eastAsia" w:ascii="Times New Roman" w:hAnsi="Times New Roman" w:cs="仿宋_GB2312"/>
          <w:bCs/>
          <w:color w:val="000000"/>
          <w:spacing w:val="0"/>
          <w:kern w:val="0"/>
          <w:sz w:val="32"/>
          <w:szCs w:val="32"/>
          <w:shd w:val="clear" w:color="auto" w:fill="FFFFFF"/>
          <w:lang w:val="en-US" w:eastAsia="zh-CN"/>
        </w:rPr>
        <w:t>之前</w:t>
      </w:r>
      <w:r>
        <w:rPr>
          <w:rFonts w:hint="eastAsia" w:ascii="Times New Roman" w:hAnsi="Times New Roman" w:eastAsia="仿宋_GB2312" w:cs="仿宋_GB2312"/>
          <w:bCs/>
          <w:color w:val="000000"/>
          <w:spacing w:val="0"/>
          <w:kern w:val="0"/>
          <w:sz w:val="32"/>
          <w:szCs w:val="32"/>
          <w:shd w:val="clear" w:color="auto" w:fill="FFFFFF"/>
          <w:lang w:eastAsia="zh-CN"/>
        </w:rPr>
        <w:t>存在的公务出差没有事前审批、同一出差双重报销费用等不规范行为</w:t>
      </w:r>
      <w:r>
        <w:rPr>
          <w:rFonts w:hint="eastAsia" w:ascii="Times New Roman" w:hAnsi="Times New Roman" w:cs="仿宋_GB2312"/>
          <w:bCs/>
          <w:color w:val="000000"/>
          <w:spacing w:val="0"/>
          <w:kern w:val="0"/>
          <w:sz w:val="32"/>
          <w:szCs w:val="32"/>
          <w:shd w:val="clear" w:color="auto" w:fill="FFFFFF"/>
          <w:lang w:val="en-US" w:eastAsia="zh-CN"/>
        </w:rPr>
        <w:t>的出现</w:t>
      </w:r>
      <w:r>
        <w:rPr>
          <w:rFonts w:hint="eastAsia" w:ascii="Times New Roman" w:hAnsi="Times New Roman" w:cs="仿宋_GB2312"/>
          <w:bCs/>
          <w:color w:val="000000"/>
          <w:spacing w:val="0"/>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auto"/>
          <w:sz w:val="32"/>
          <w:szCs w:val="32"/>
          <w:lang w:val="en-US" w:eastAsia="zh-CN"/>
        </w:rPr>
      </w:pPr>
      <w:r>
        <w:rPr>
          <w:rFonts w:hint="eastAsia" w:ascii="Times New Roman" w:hAnsi="Times New Roman" w:cs="仿宋_GB2312"/>
          <w:color w:val="auto"/>
          <w:sz w:val="32"/>
          <w:szCs w:val="32"/>
          <w:lang w:val="en-US" w:eastAsia="zh-CN"/>
        </w:rPr>
        <w:t>（三）</w:t>
      </w:r>
      <w:r>
        <w:rPr>
          <w:rFonts w:hint="eastAsia" w:ascii="Times New Roman" w:hAnsi="Times New Roman" w:eastAsia="仿宋_GB2312" w:cs="仿宋_GB2312"/>
          <w:color w:val="auto"/>
          <w:sz w:val="32"/>
          <w:szCs w:val="32"/>
          <w:lang w:eastAsia="zh-CN"/>
        </w:rPr>
        <w:t>开展经常性廉政约谈，</w:t>
      </w:r>
      <w:r>
        <w:rPr>
          <w:rFonts w:hint="eastAsia" w:ascii="Times New Roman" w:hAnsi="Times New Roman" w:eastAsia="仿宋_GB2312"/>
          <w:color w:val="auto"/>
          <w:sz w:val="32"/>
          <w:szCs w:val="32"/>
        </w:rPr>
        <w:t>对单位同志在作风建设和廉洁自律等方面存在的苗头性、倾向性问题及时提醒，有则改之，无则加勉，</w:t>
      </w:r>
      <w:r>
        <w:rPr>
          <w:rFonts w:ascii="Times New Roman" w:hAnsi="Times New Roman" w:eastAsia="仿宋_GB2312"/>
          <w:color w:val="auto"/>
          <w:sz w:val="32"/>
          <w:szCs w:val="32"/>
        </w:rPr>
        <w:t>防微杜渐</w:t>
      </w: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lang w:val="en-US" w:eastAsia="zh-CN"/>
        </w:rPr>
        <w:t>同时加强对干部“八小时”工作之外的管理。</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十一、关于“夜餐费报销把关不严”问题的整改情况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lang w:val="en-US" w:eastAsia="zh-CN"/>
        </w:rPr>
      </w:pPr>
      <w:r>
        <w:rPr>
          <w:rFonts w:hint="eastAsia" w:ascii="Times New Roman" w:hAnsi="Times New Roman" w:cs="仿宋_GB2312"/>
          <w:b w:val="0"/>
          <w:color w:val="auto"/>
          <w:kern w:val="2"/>
          <w:sz w:val="32"/>
          <w:szCs w:val="32"/>
          <w:lang w:val="en-US" w:eastAsia="zh-CN" w:bidi="ar-SA"/>
        </w:rPr>
        <w:t>（一）组织单位同志加强财务制度的学习，主要领导作工作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仿宋_GB2312"/>
          <w:b w:val="0"/>
          <w:color w:val="auto"/>
          <w:kern w:val="2"/>
          <w:sz w:val="32"/>
          <w:szCs w:val="32"/>
          <w:lang w:val="en-US" w:eastAsia="zh-CN" w:bidi="ar-SA"/>
        </w:rPr>
      </w:pPr>
      <w:r>
        <w:rPr>
          <w:rFonts w:hint="eastAsia" w:ascii="Times New Roman" w:hAnsi="Times New Roman" w:cs="仿宋_GB2312"/>
          <w:b w:val="0"/>
          <w:color w:val="auto"/>
          <w:kern w:val="2"/>
          <w:sz w:val="32"/>
          <w:szCs w:val="32"/>
          <w:lang w:val="en-US" w:eastAsia="zh-CN" w:bidi="ar-SA"/>
        </w:rPr>
        <w:t>强调。针对之前出现的违规报销现象，</w:t>
      </w:r>
      <w:r>
        <w:rPr>
          <w:rFonts w:hint="eastAsia" w:ascii="Times New Roman" w:hAnsi="Times New Roman" w:cs="仿宋_GB2312"/>
          <w:b w:val="0"/>
          <w:color w:val="auto"/>
          <w:spacing w:val="0"/>
          <w:kern w:val="2"/>
          <w:sz w:val="32"/>
          <w:szCs w:val="32"/>
          <w:lang w:val="en-US" w:eastAsia="zh-CN" w:bidi="ar-SA"/>
        </w:rPr>
        <w:t>主要领导约谈财务工作分管领导、财务人员和违规报销人员，对分管领导和财务人员进行谈话提醒，对违规报销人员进行严肃批评教育，同时，违规报销人员进行深刻反思、检讨，单位对该情况进行会内通报，</w:t>
      </w:r>
      <w:r>
        <w:rPr>
          <w:rFonts w:hint="eastAsia" w:ascii="Times New Roman" w:hAnsi="Times New Roman" w:cs="仿宋_GB2312"/>
          <w:b w:val="0"/>
          <w:color w:val="auto"/>
          <w:kern w:val="2"/>
          <w:sz w:val="32"/>
          <w:szCs w:val="32"/>
          <w:lang w:val="en-US" w:eastAsia="zh-CN" w:bidi="ar-SA"/>
        </w:rPr>
        <w:t>及时清退违规报销费用至财政账户。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b w:val="0"/>
          <w:color w:val="auto"/>
          <w:kern w:val="2"/>
          <w:sz w:val="32"/>
          <w:szCs w:val="32"/>
          <w:lang w:val="en-US" w:eastAsia="zh-CN" w:bidi="ar-SA"/>
        </w:rPr>
      </w:pPr>
      <w:r>
        <w:rPr>
          <w:rFonts w:hint="eastAsia" w:ascii="Times New Roman" w:hAnsi="Times New Roman" w:cs="仿宋_GB2312"/>
          <w:b w:val="0"/>
          <w:color w:val="auto"/>
          <w:kern w:val="2"/>
          <w:sz w:val="32"/>
          <w:szCs w:val="32"/>
          <w:lang w:val="en-US" w:eastAsia="zh-CN" w:bidi="ar-SA"/>
        </w:rPr>
        <w:t>（二）严格落实财务相关制度，责任到人，分管领导加强对财务流程的审核把关。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十二、关于“资产管理不够严格”问题的整改情况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b w:val="0"/>
          <w:color w:val="auto"/>
          <w:kern w:val="2"/>
          <w:sz w:val="32"/>
          <w:szCs w:val="32"/>
          <w:lang w:val="en-US" w:eastAsia="zh-CN" w:bidi="ar-SA"/>
        </w:rPr>
      </w:pPr>
      <w:r>
        <w:rPr>
          <w:rFonts w:hint="eastAsia" w:ascii="Times New Roman" w:hAnsi="Times New Roman" w:cs="仿宋_GB2312"/>
          <w:b w:val="0"/>
          <w:color w:val="auto"/>
          <w:kern w:val="2"/>
          <w:sz w:val="32"/>
          <w:szCs w:val="32"/>
          <w:lang w:val="en-US" w:eastAsia="zh-CN" w:bidi="ar-SA"/>
        </w:rPr>
        <w:t>（一）及时、准确盘点单位固定资产，做到账目清楚、“心中有数”。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spacing w:val="0"/>
          <w:kern w:val="0"/>
          <w:sz w:val="32"/>
          <w:szCs w:val="32"/>
          <w:lang w:val="en-US" w:eastAsia="zh-CN"/>
        </w:rPr>
      </w:pPr>
      <w:r>
        <w:rPr>
          <w:rFonts w:hint="eastAsia" w:ascii="Times New Roman" w:hAnsi="Times New Roman" w:cs="仿宋_GB2312"/>
          <w:b w:val="0"/>
          <w:color w:val="auto"/>
          <w:kern w:val="2"/>
          <w:sz w:val="32"/>
          <w:szCs w:val="32"/>
          <w:lang w:val="en-US" w:eastAsia="zh-CN" w:bidi="ar-SA"/>
        </w:rPr>
        <w:t>（二）针对之前“</w:t>
      </w:r>
      <w:r>
        <w:rPr>
          <w:rFonts w:hint="eastAsia" w:ascii="Times New Roman" w:hAnsi="Times New Roman" w:eastAsia="仿宋_GB2312" w:cs="仿宋_GB2312"/>
          <w:color w:val="000000"/>
          <w:spacing w:val="0"/>
          <w:kern w:val="0"/>
          <w:sz w:val="32"/>
          <w:szCs w:val="32"/>
          <w:lang w:val="en-US" w:eastAsia="zh-CN"/>
        </w:rPr>
        <w:t>财政项目资金购买的1台雅马哈发动机未计入固定资产，移交给区红十字应急救援队无相关移交手续</w:t>
      </w:r>
      <w:r>
        <w:rPr>
          <w:rFonts w:hint="default" w:ascii="Times New Roman" w:hAnsi="Times New Roman" w:cs="仿宋_GB2312"/>
          <w:color w:val="000000"/>
          <w:spacing w:val="0"/>
          <w:kern w:val="0"/>
          <w:sz w:val="32"/>
          <w:szCs w:val="32"/>
          <w:lang w:val="en-US" w:eastAsia="zh-CN"/>
        </w:rPr>
        <w:t>”</w:t>
      </w:r>
      <w:r>
        <w:rPr>
          <w:rFonts w:hint="eastAsia" w:ascii="Times New Roman" w:hAnsi="Times New Roman" w:cs="仿宋_GB2312"/>
          <w:color w:val="000000"/>
          <w:spacing w:val="0"/>
          <w:kern w:val="0"/>
          <w:sz w:val="32"/>
          <w:szCs w:val="32"/>
          <w:lang w:val="en-US" w:eastAsia="zh-CN"/>
        </w:rPr>
        <w:t>有关情况，计划后期进行补录和补办相关移交手续</w:t>
      </w:r>
      <w:r>
        <w:rPr>
          <w:rFonts w:hint="eastAsia" w:ascii="Times New Roman" w:hAnsi="Times New Roman" w:eastAsia="仿宋_GB2312" w:cs="仿宋_GB2312"/>
          <w:color w:val="000000"/>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十三、关于“差旅费管理不够到位”问题的整改情况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仿宋_GB2312"/>
          <w:b w:val="0"/>
          <w:color w:val="auto"/>
          <w:kern w:val="2"/>
          <w:sz w:val="32"/>
          <w:szCs w:val="32"/>
          <w:lang w:val="en-US" w:eastAsia="zh-CN" w:bidi="ar-SA"/>
        </w:rPr>
      </w:pPr>
      <w:r>
        <w:rPr>
          <w:rFonts w:hint="eastAsia" w:ascii="Times New Roman" w:hAnsi="Times New Roman" w:cs="仿宋_GB2312"/>
          <w:b w:val="0"/>
          <w:color w:val="auto"/>
          <w:kern w:val="2"/>
          <w:sz w:val="32"/>
          <w:szCs w:val="32"/>
          <w:lang w:val="en-US" w:eastAsia="zh-CN" w:bidi="ar-SA"/>
        </w:rPr>
        <w:t>（一）组织单位职工加强业务学习，详细了解出差审批相关制度。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color w:val="000000"/>
          <w:spacing w:val="-6"/>
          <w:kern w:val="0"/>
          <w:sz w:val="32"/>
          <w:szCs w:val="32"/>
          <w:lang w:val="en-US" w:eastAsia="zh-CN"/>
        </w:rPr>
      </w:pPr>
      <w:r>
        <w:rPr>
          <w:rFonts w:hint="eastAsia" w:ascii="Times New Roman" w:hAnsi="Times New Roman" w:cs="仿宋_GB2312"/>
          <w:b w:val="0"/>
          <w:color w:val="auto"/>
          <w:kern w:val="2"/>
          <w:sz w:val="32"/>
          <w:szCs w:val="32"/>
          <w:lang w:val="en-US" w:eastAsia="zh-CN" w:bidi="ar-SA"/>
        </w:rPr>
        <w:t>（二）严格执行</w:t>
      </w:r>
      <w:r>
        <w:rPr>
          <w:rFonts w:hint="eastAsia" w:ascii="Times New Roman" w:hAnsi="Times New Roman" w:eastAsia="仿宋_GB2312" w:cs="仿宋_GB2312"/>
          <w:color w:val="000000"/>
          <w:spacing w:val="-6"/>
          <w:kern w:val="0"/>
          <w:sz w:val="32"/>
          <w:szCs w:val="32"/>
          <w:lang w:val="en-US" w:eastAsia="zh-CN"/>
        </w:rPr>
        <w:t>公务出差事前审批制度</w:t>
      </w:r>
      <w:r>
        <w:rPr>
          <w:rFonts w:hint="eastAsia" w:ascii="Times New Roman" w:hAnsi="Times New Roman" w:cs="仿宋_GB2312"/>
          <w:color w:val="000000"/>
          <w:spacing w:val="-6"/>
          <w:kern w:val="0"/>
          <w:sz w:val="32"/>
          <w:szCs w:val="32"/>
          <w:lang w:val="en-US" w:eastAsia="zh-CN"/>
        </w:rPr>
        <w:t>，并落实专人负责该项工作，杜绝先</w:t>
      </w:r>
      <w:r>
        <w:rPr>
          <w:rFonts w:hint="eastAsia" w:ascii="Times New Roman" w:hAnsi="Times New Roman" w:eastAsia="仿宋_GB2312" w:cs="仿宋_GB2312"/>
          <w:color w:val="000000"/>
          <w:spacing w:val="-6"/>
          <w:kern w:val="0"/>
          <w:sz w:val="32"/>
          <w:szCs w:val="32"/>
          <w:lang w:val="en-US" w:eastAsia="zh-CN"/>
        </w:rPr>
        <w:t>出差后审批</w:t>
      </w:r>
      <w:r>
        <w:rPr>
          <w:rFonts w:hint="eastAsia" w:ascii="Times New Roman" w:hAnsi="Times New Roman" w:cs="仿宋_GB2312"/>
          <w:color w:val="000000"/>
          <w:spacing w:val="-6"/>
          <w:kern w:val="0"/>
          <w:sz w:val="32"/>
          <w:szCs w:val="32"/>
          <w:lang w:val="en-US" w:eastAsia="zh-CN"/>
        </w:rPr>
        <w:t>现象。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十四、关于“</w:t>
      </w:r>
      <w:r>
        <w:rPr>
          <w:rFonts w:hint="eastAsia" w:ascii="Times New Roman" w:hAnsi="Times New Roman" w:eastAsia="楷体_GB2312" w:cs="楷体_GB2312"/>
          <w:b/>
          <w:bCs/>
          <w:color w:val="auto"/>
          <w:spacing w:val="0"/>
          <w:kern w:val="2"/>
          <w:sz w:val="32"/>
          <w:szCs w:val="32"/>
          <w:lang w:val="en-US" w:eastAsia="zh-CN" w:bidi="ar-SA"/>
        </w:rPr>
        <w:t>对区红十字应急救援队的监管不够严格，没有跟踪监督拨付的大额定向募捐等资金管理使用情况”问题的整改情况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b w:val="0"/>
          <w:color w:val="auto"/>
          <w:kern w:val="2"/>
          <w:sz w:val="32"/>
          <w:szCs w:val="32"/>
          <w:lang w:val="en-US" w:eastAsia="zh-CN" w:bidi="ar-SA"/>
        </w:rPr>
      </w:pPr>
      <w:r>
        <w:rPr>
          <w:rFonts w:hint="eastAsia" w:ascii="Times New Roman" w:hAnsi="Times New Roman" w:cs="仿宋_GB2312"/>
          <w:b w:val="0"/>
          <w:color w:val="auto"/>
          <w:kern w:val="2"/>
          <w:sz w:val="32"/>
          <w:szCs w:val="32"/>
          <w:lang w:val="en-US" w:eastAsia="zh-CN" w:bidi="ar-SA"/>
        </w:rPr>
        <w:t>（一）约谈救援队相关负责人，要求其加强队伍内部管理，严格按照区委巡察组的要求，规范财务报销工作。对于接受的定向募捐等资金进行专人负责、专项管理、专项使用。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b w:val="0"/>
          <w:color w:val="auto"/>
          <w:kern w:val="2"/>
          <w:sz w:val="32"/>
          <w:szCs w:val="32"/>
          <w:lang w:val="en-US" w:eastAsia="zh-CN" w:bidi="ar-SA"/>
        </w:rPr>
      </w:pPr>
      <w:r>
        <w:rPr>
          <w:rFonts w:hint="eastAsia" w:ascii="Times New Roman" w:hAnsi="Times New Roman" w:cs="仿宋_GB2312"/>
          <w:b w:val="0"/>
          <w:color w:val="auto"/>
          <w:kern w:val="2"/>
          <w:sz w:val="32"/>
          <w:szCs w:val="32"/>
          <w:lang w:val="en-US" w:eastAsia="zh-CN" w:bidi="ar-SA"/>
        </w:rPr>
        <w:t>（二）区红十字会持续跟踪关注整改进度，进一步加强对红十字救援队的工作指导，组织人员对救援队财务工作进行监督检查，每年对救援队的财务工作进行审计，进一步规范该支队伍的运行。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十五、关于</w:t>
      </w:r>
      <w:r>
        <w:rPr>
          <w:rFonts w:hint="eastAsia" w:ascii="Times New Roman" w:hAnsi="Times New Roman" w:eastAsia="楷体_GB2312" w:cs="楷体_GB2312"/>
          <w:b/>
          <w:bCs/>
          <w:color w:val="auto"/>
          <w:spacing w:val="0"/>
          <w:kern w:val="2"/>
          <w:sz w:val="32"/>
          <w:szCs w:val="32"/>
          <w:lang w:val="en-US" w:eastAsia="zh-CN" w:bidi="ar-SA"/>
        </w:rPr>
        <w:t>“‘三重一大’事项讨论研究不够严谨”问题的整改情况</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eastAsia="仿宋_GB2312" w:cs="仿宋_GB2312"/>
          <w:color w:val="auto"/>
          <w:kern w:val="2"/>
          <w:sz w:val="32"/>
          <w:szCs w:val="32"/>
          <w:lang w:eastAsia="zh-CN"/>
        </w:rPr>
      </w:pPr>
      <w:r>
        <w:rPr>
          <w:rFonts w:hint="eastAsia" w:ascii="Times New Roman" w:hAnsi="Times New Roman" w:cs="仿宋_GB2312"/>
          <w:b w:val="0"/>
          <w:color w:val="auto"/>
          <w:kern w:val="2"/>
          <w:sz w:val="32"/>
          <w:szCs w:val="32"/>
          <w:lang w:val="en-US" w:eastAsia="zh-CN" w:bidi="ar-SA"/>
        </w:rPr>
        <w:t>（一）组织单位职工重新学习单位</w:t>
      </w:r>
      <w:r>
        <w:rPr>
          <w:rFonts w:hint="eastAsia" w:ascii="Times New Roman" w:hAnsi="Times New Roman" w:eastAsia="仿宋_GB2312" w:cs="仿宋_GB2312"/>
          <w:color w:val="auto"/>
          <w:sz w:val="32"/>
          <w:szCs w:val="32"/>
          <w:lang w:eastAsia="zh-CN"/>
        </w:rPr>
        <w:t>《“三重一大”制度实施细则（试行）》，</w:t>
      </w:r>
      <w:r>
        <w:rPr>
          <w:rFonts w:hint="eastAsia" w:ascii="Times New Roman" w:hAnsi="Times New Roman" w:eastAsia="仿宋_GB2312" w:cs="仿宋_GB2312"/>
          <w:color w:val="auto"/>
          <w:kern w:val="2"/>
          <w:sz w:val="32"/>
          <w:szCs w:val="32"/>
          <w:lang w:val="en-US" w:eastAsia="zh-CN"/>
        </w:rPr>
        <w:t>明确规定</w:t>
      </w:r>
      <w:r>
        <w:rPr>
          <w:rFonts w:hint="eastAsia" w:ascii="Times New Roman" w:hAnsi="Times New Roman" w:eastAsia="仿宋_GB2312" w:cs="仿宋_GB2312"/>
          <w:color w:val="auto"/>
          <w:kern w:val="2"/>
          <w:sz w:val="32"/>
          <w:szCs w:val="32"/>
          <w:lang w:eastAsia="zh-CN"/>
        </w:rPr>
        <w:t>“三重一大”事项</w:t>
      </w:r>
      <w:r>
        <w:rPr>
          <w:rFonts w:hint="eastAsia" w:ascii="Times New Roman" w:hAnsi="Times New Roman" w:eastAsia="仿宋_GB2312" w:cs="仿宋_GB2312"/>
          <w:color w:val="auto"/>
          <w:kern w:val="2"/>
          <w:sz w:val="32"/>
          <w:szCs w:val="32"/>
          <w:lang w:val="en-US" w:eastAsia="zh-CN"/>
        </w:rPr>
        <w:t>必须经党组会决策讨论，集体决定</w:t>
      </w:r>
      <w:r>
        <w:rPr>
          <w:rFonts w:hint="eastAsia" w:ascii="Times New Roman" w:hAnsi="Times New Roman" w:eastAsia="仿宋_GB2312" w:cs="仿宋_GB2312"/>
          <w:color w:val="auto"/>
          <w:kern w:val="2"/>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cs="仿宋_GB2312"/>
          <w:color w:val="auto"/>
          <w:kern w:val="2"/>
          <w:sz w:val="32"/>
          <w:szCs w:val="32"/>
          <w:lang w:val="en-US" w:eastAsia="zh-CN"/>
        </w:rPr>
      </w:pPr>
      <w:r>
        <w:rPr>
          <w:rFonts w:hint="eastAsia" w:ascii="Times New Roman" w:hAnsi="Times New Roman" w:cs="仿宋_GB2312"/>
          <w:color w:val="auto"/>
          <w:kern w:val="2"/>
          <w:sz w:val="32"/>
          <w:szCs w:val="32"/>
          <w:lang w:val="en-US" w:eastAsia="zh-CN"/>
        </w:rPr>
        <w:t>（二）</w:t>
      </w:r>
      <w:r>
        <w:rPr>
          <w:rFonts w:hint="eastAsia" w:ascii="Times New Roman" w:hAnsi="Times New Roman" w:eastAsia="仿宋_GB2312" w:cs="仿宋_GB2312"/>
          <w:color w:val="auto"/>
          <w:sz w:val="32"/>
          <w:szCs w:val="32"/>
          <w:lang w:val="en-US" w:eastAsia="zh-CN"/>
        </w:rPr>
        <w:t>提高决策水平，防范决策风险</w:t>
      </w:r>
      <w:r>
        <w:rPr>
          <w:rFonts w:hint="eastAsia" w:ascii="Times New Roman" w:hAnsi="Times New Roman" w:eastAsia="仿宋_GB2312" w:cs="仿宋_GB2312"/>
          <w:color w:val="auto"/>
          <w:kern w:val="2"/>
          <w:sz w:val="32"/>
          <w:szCs w:val="32"/>
          <w:lang w:val="en-US" w:eastAsia="zh-CN"/>
        </w:rPr>
        <w:t>。</w:t>
      </w:r>
      <w:r>
        <w:rPr>
          <w:rFonts w:hint="eastAsia" w:ascii="Times New Roman" w:hAnsi="Times New Roman" w:cs="仿宋_GB2312"/>
          <w:color w:val="auto"/>
          <w:kern w:val="2"/>
          <w:sz w:val="32"/>
          <w:szCs w:val="32"/>
          <w:lang w:val="en-US" w:eastAsia="zh-CN"/>
        </w:rPr>
        <w:t>重大事项决策议事制度执行到位，坚决杜绝重大决策、大额资金支出未经商议，决策程序倒置、先定后议现象。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十六、关于“党组会议记录不够严肃”问题的整改情况</w:t>
      </w:r>
    </w:p>
    <w:p>
      <w:pPr>
        <w:pStyle w:val="1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Times New Roman" w:hAnsi="Times New Roman" w:cs="仿宋_GB2312"/>
          <w:color w:val="auto"/>
          <w:sz w:val="32"/>
          <w:szCs w:val="32"/>
          <w:lang w:val="en-US" w:eastAsia="zh-CN"/>
        </w:rPr>
      </w:pPr>
      <w:r>
        <w:rPr>
          <w:rFonts w:hint="eastAsia" w:ascii="Times New Roman" w:hAnsi="Times New Roman" w:cs="仿宋_GB2312"/>
          <w:color w:val="auto"/>
          <w:sz w:val="32"/>
          <w:szCs w:val="32"/>
          <w:lang w:val="en-US" w:eastAsia="zh-CN"/>
        </w:rPr>
        <w:t>（一）</w:t>
      </w:r>
      <w:r>
        <w:rPr>
          <w:rFonts w:hint="eastAsia" w:ascii="Times New Roman" w:hAnsi="Times New Roman" w:eastAsia="仿宋_GB2312" w:cs="仿宋_GB2312"/>
          <w:color w:val="auto"/>
          <w:sz w:val="32"/>
          <w:szCs w:val="32"/>
          <w:lang w:val="en-US" w:eastAsia="zh-CN"/>
        </w:rPr>
        <w:t>规范党组会议事的范围、程序、记录和归档，</w:t>
      </w:r>
      <w:r>
        <w:rPr>
          <w:rFonts w:hint="eastAsia" w:ascii="Times New Roman" w:hAnsi="Times New Roman" w:cs="仿宋_GB2312"/>
          <w:color w:val="auto"/>
          <w:sz w:val="32"/>
          <w:szCs w:val="32"/>
          <w:lang w:val="en-US" w:eastAsia="zh-CN"/>
        </w:rPr>
        <w:t>如需新</w:t>
      </w:r>
    </w:p>
    <w:p>
      <w:pPr>
        <w:pStyle w:val="1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600" w:lineRule="exact"/>
        <w:ind w:right="0" w:rightChars="0"/>
        <w:textAlignment w:val="auto"/>
        <w:rPr>
          <w:rFonts w:hint="eastAsia" w:ascii="Times New Roman" w:hAnsi="Times New Roman" w:cs="仿宋_GB2312"/>
          <w:color w:val="000000"/>
          <w:spacing w:val="0"/>
          <w:kern w:val="0"/>
          <w:sz w:val="32"/>
          <w:szCs w:val="32"/>
          <w:lang w:val="en-US" w:eastAsia="zh-CN"/>
        </w:rPr>
      </w:pPr>
      <w:r>
        <w:rPr>
          <w:rFonts w:hint="eastAsia" w:ascii="Times New Roman" w:hAnsi="Times New Roman" w:cs="仿宋_GB2312"/>
          <w:color w:val="auto"/>
          <w:sz w:val="32"/>
          <w:szCs w:val="32"/>
          <w:lang w:val="en-US" w:eastAsia="zh-CN"/>
        </w:rPr>
        <w:t>增议事事项，需重新召开党组会讨论并新增记录，杜绝在</w:t>
      </w:r>
      <w:r>
        <w:rPr>
          <w:rFonts w:hint="eastAsia" w:ascii="Times New Roman" w:hAnsi="Times New Roman" w:eastAsia="仿宋_GB2312" w:cs="仿宋_GB2312"/>
          <w:color w:val="000000"/>
          <w:spacing w:val="0"/>
          <w:kern w:val="0"/>
          <w:sz w:val="32"/>
          <w:szCs w:val="32"/>
          <w:lang w:val="en-US" w:eastAsia="zh-CN"/>
        </w:rPr>
        <w:t>党组会议</w:t>
      </w:r>
      <w:r>
        <w:rPr>
          <w:rFonts w:hint="eastAsia" w:ascii="Times New Roman" w:hAnsi="Times New Roman" w:cs="仿宋_GB2312"/>
          <w:color w:val="000000"/>
          <w:spacing w:val="0"/>
          <w:kern w:val="0"/>
          <w:sz w:val="32"/>
          <w:szCs w:val="32"/>
          <w:lang w:val="en-US" w:eastAsia="zh-CN"/>
        </w:rPr>
        <w:t>记录本上</w:t>
      </w:r>
      <w:r>
        <w:rPr>
          <w:rFonts w:hint="eastAsia" w:ascii="Times New Roman" w:hAnsi="Times New Roman" w:eastAsia="仿宋_GB2312" w:cs="仿宋_GB2312"/>
          <w:color w:val="000000"/>
          <w:spacing w:val="0"/>
          <w:kern w:val="0"/>
          <w:sz w:val="32"/>
          <w:szCs w:val="32"/>
          <w:lang w:val="en-US" w:eastAsia="zh-CN"/>
        </w:rPr>
        <w:t>后续添加内容</w:t>
      </w:r>
      <w:r>
        <w:rPr>
          <w:rFonts w:hint="eastAsia" w:ascii="Times New Roman" w:hAnsi="Times New Roman" w:cs="仿宋_GB2312"/>
          <w:color w:val="000000"/>
          <w:spacing w:val="0"/>
          <w:kern w:val="0"/>
          <w:sz w:val="32"/>
          <w:szCs w:val="32"/>
          <w:lang w:val="en-US" w:eastAsia="zh-CN"/>
        </w:rPr>
        <w:t>情况的出现。</w:t>
      </w:r>
    </w:p>
    <w:p>
      <w:pPr>
        <w:pStyle w:val="1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600" w:lineRule="exact"/>
        <w:ind w:right="0" w:rightChars="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cs="仿宋_GB2312"/>
          <w:color w:val="000000"/>
          <w:spacing w:val="0"/>
          <w:kern w:val="0"/>
          <w:sz w:val="32"/>
          <w:szCs w:val="32"/>
          <w:lang w:val="en-US" w:eastAsia="zh-CN"/>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cs="仿宋_GB2312"/>
          <w:color w:val="auto"/>
          <w:sz w:val="32"/>
          <w:szCs w:val="32"/>
          <w:lang w:val="en-US" w:eastAsia="zh-CN"/>
        </w:rPr>
        <w:t>二</w:t>
      </w:r>
      <w:r>
        <w:rPr>
          <w:rFonts w:hint="eastAsia" w:ascii="Times New Roman" w:hAnsi="Times New Roman" w:eastAsia="仿宋_GB2312" w:cs="仿宋_GB2312"/>
          <w:color w:val="auto"/>
          <w:sz w:val="32"/>
          <w:szCs w:val="32"/>
          <w:lang w:val="en-US" w:eastAsia="zh-CN"/>
        </w:rPr>
        <w:t>）</w:t>
      </w:r>
      <w:r>
        <w:rPr>
          <w:rFonts w:hint="eastAsia" w:ascii="Times New Roman" w:hAnsi="Times New Roman" w:cs="仿宋_GB2312"/>
          <w:color w:val="auto"/>
          <w:sz w:val="32"/>
          <w:szCs w:val="32"/>
          <w:lang w:val="en-US" w:eastAsia="zh-CN"/>
        </w:rPr>
        <w:t>召开专题学习会，讨论之前存在的问题，主要负责人作工作强调，布置整改措施。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十七、关于“</w:t>
      </w:r>
      <w:r>
        <w:rPr>
          <w:rFonts w:hint="eastAsia" w:ascii="Times New Roman" w:hAnsi="Times New Roman" w:eastAsia="楷体_GB2312" w:cs="楷体_GB2312"/>
          <w:b/>
          <w:bCs/>
          <w:color w:val="auto"/>
          <w:spacing w:val="0"/>
          <w:kern w:val="2"/>
          <w:sz w:val="32"/>
          <w:szCs w:val="32"/>
          <w:lang w:val="en-US" w:eastAsia="zh-CN" w:bidi="ar-SA"/>
        </w:rPr>
        <w:t>存在回避制度执行不够到位、干部选任归档资料不够完整规范”问题的整改情况</w:t>
      </w:r>
      <w:bookmarkStart w:id="0" w:name="OLE_LINK2"/>
      <w:r>
        <w:rPr>
          <w:rFonts w:hint="eastAsia" w:ascii="Times New Roman" w:hAnsi="Times New Roman" w:eastAsia="楷体_GB2312" w:cs="楷体_GB2312"/>
          <w:b/>
          <w:bCs/>
          <w:color w:val="auto"/>
          <w:spacing w:val="0"/>
          <w:kern w:val="2"/>
          <w:sz w:val="32"/>
          <w:szCs w:val="32"/>
          <w:lang w:val="en-US" w:eastAsia="zh-CN" w:bidi="ar-SA"/>
        </w:rPr>
        <w:t xml:space="preserve"> </w:t>
      </w:r>
    </w:p>
    <w:p>
      <w:pPr>
        <w:pStyle w:val="1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600" w:lineRule="exact"/>
        <w:ind w:leftChars="200" w:right="0" w:rightChars="0"/>
        <w:textAlignment w:val="auto"/>
        <w:rPr>
          <w:rFonts w:hint="eastAsia" w:ascii="Times New Roman" w:hAnsi="Times New Roman" w:cs="仿宋_GB2312"/>
          <w:color w:val="auto"/>
          <w:sz w:val="32"/>
          <w:szCs w:val="32"/>
          <w:lang w:val="en-US" w:eastAsia="zh-CN"/>
        </w:rPr>
      </w:pPr>
      <w:r>
        <w:rPr>
          <w:rFonts w:hint="eastAsia" w:ascii="Times New Roman" w:hAnsi="Times New Roman" w:cs="仿宋_GB2312"/>
          <w:b w:val="0"/>
          <w:color w:val="auto"/>
          <w:kern w:val="2"/>
          <w:sz w:val="32"/>
          <w:szCs w:val="32"/>
          <w:lang w:val="en-US" w:eastAsia="zh-CN" w:bidi="ar-SA"/>
        </w:rPr>
        <w:t>（一）</w:t>
      </w:r>
      <w:r>
        <w:rPr>
          <w:rFonts w:hint="eastAsia" w:ascii="Times New Roman" w:hAnsi="Times New Roman" w:cs="仿宋_GB2312"/>
          <w:color w:val="auto"/>
          <w:sz w:val="32"/>
          <w:szCs w:val="32"/>
          <w:lang w:val="en-US" w:eastAsia="zh-CN"/>
        </w:rPr>
        <w:t>单位人事干部、分管领导加强干部人事相关文件和制</w:t>
      </w:r>
    </w:p>
    <w:p>
      <w:pPr>
        <w:pStyle w:val="1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600" w:lineRule="exact"/>
        <w:ind w:right="0" w:rightChars="0"/>
        <w:textAlignment w:val="auto"/>
        <w:rPr>
          <w:rFonts w:hint="default" w:ascii="Times New Roman" w:hAnsi="Times New Roman" w:cs="仿宋_GB2312"/>
          <w:color w:val="auto"/>
          <w:sz w:val="32"/>
          <w:szCs w:val="32"/>
          <w:lang w:val="en-US" w:eastAsia="zh-CN"/>
        </w:rPr>
      </w:pPr>
      <w:r>
        <w:rPr>
          <w:rFonts w:hint="eastAsia" w:ascii="Times New Roman" w:hAnsi="Times New Roman" w:cs="仿宋_GB2312"/>
          <w:color w:val="auto"/>
          <w:sz w:val="32"/>
          <w:szCs w:val="32"/>
          <w:lang w:val="en-US" w:eastAsia="zh-CN"/>
        </w:rPr>
        <w:t>度的学习，提升业务能力，避免回避制度执行不到位等类似情况再次发生。</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cs="Times New Roman"/>
          <w:color w:val="auto"/>
          <w:kern w:val="0"/>
          <w:sz w:val="32"/>
          <w:szCs w:val="32"/>
          <w:lang w:val="en-US" w:eastAsia="zh-CN" w:bidi="ar"/>
        </w:rPr>
      </w:pPr>
      <w:r>
        <w:rPr>
          <w:rFonts w:hint="eastAsia" w:ascii="Times New Roman" w:hAnsi="Times New Roman" w:cs="仿宋_GB2312"/>
          <w:color w:val="auto"/>
          <w:kern w:val="2"/>
          <w:sz w:val="32"/>
          <w:szCs w:val="32"/>
          <w:lang w:val="en-US" w:eastAsia="zh-CN"/>
        </w:rPr>
        <w:t>（二）</w:t>
      </w:r>
      <w:r>
        <w:rPr>
          <w:rFonts w:hint="eastAsia" w:ascii="Times New Roman" w:hAnsi="Times New Roman" w:eastAsia="仿宋_GB2312" w:cs="Times New Roman"/>
          <w:color w:val="auto"/>
          <w:kern w:val="0"/>
          <w:sz w:val="32"/>
          <w:szCs w:val="32"/>
          <w:lang w:val="en-US" w:eastAsia="zh-CN" w:bidi="ar"/>
        </w:rPr>
        <w:t>严格</w:t>
      </w:r>
      <w:r>
        <w:rPr>
          <w:rFonts w:hint="eastAsia" w:ascii="Times New Roman" w:hAnsi="Times New Roman" w:cs="Times New Roman"/>
          <w:color w:val="auto"/>
          <w:kern w:val="0"/>
          <w:sz w:val="32"/>
          <w:szCs w:val="32"/>
          <w:lang w:val="en-US" w:eastAsia="zh-CN" w:bidi="ar"/>
        </w:rPr>
        <w:t>落实</w:t>
      </w:r>
      <w:r>
        <w:rPr>
          <w:rFonts w:hint="eastAsia" w:ascii="Times New Roman" w:hAnsi="Times New Roman" w:eastAsia="仿宋_GB2312" w:cs="Times New Roman"/>
          <w:color w:val="auto"/>
          <w:kern w:val="0"/>
          <w:sz w:val="32"/>
          <w:szCs w:val="32"/>
          <w:lang w:val="en-US" w:eastAsia="zh-CN" w:bidi="ar"/>
        </w:rPr>
        <w:t>《</w:t>
      </w:r>
      <w:r>
        <w:rPr>
          <w:rFonts w:hint="eastAsia" w:ascii="Times New Roman" w:hAnsi="Times New Roman" w:cs="Times New Roman"/>
          <w:color w:val="auto"/>
          <w:kern w:val="0"/>
          <w:sz w:val="32"/>
          <w:szCs w:val="32"/>
          <w:lang w:val="en-US" w:eastAsia="zh-CN" w:bidi="ar"/>
        </w:rPr>
        <w:t>黄岩区中层（股级）干部选拔任用工作办法</w:t>
      </w:r>
      <w:r>
        <w:rPr>
          <w:rFonts w:hint="eastAsia" w:ascii="Times New Roman" w:hAnsi="Times New Roman" w:eastAsia="仿宋_GB2312" w:cs="Times New Roman"/>
          <w:color w:val="auto"/>
          <w:kern w:val="0"/>
          <w:sz w:val="32"/>
          <w:szCs w:val="32"/>
          <w:lang w:val="en-US" w:eastAsia="zh-CN" w:bidi="ar"/>
        </w:rPr>
        <w:t>》，规范中层干部选拔任用程序，按照</w:t>
      </w:r>
      <w:r>
        <w:rPr>
          <w:rFonts w:hint="eastAsia" w:ascii="Times New Roman" w:hAnsi="Times New Roman" w:cs="Times New Roman"/>
          <w:color w:val="auto"/>
          <w:kern w:val="0"/>
          <w:sz w:val="32"/>
          <w:szCs w:val="32"/>
          <w:lang w:val="en-US" w:eastAsia="zh-CN" w:bidi="ar"/>
        </w:rPr>
        <w:t>动议、民主推荐、</w:t>
      </w:r>
      <w:r>
        <w:rPr>
          <w:rFonts w:hint="eastAsia" w:ascii="Times New Roman" w:hAnsi="Times New Roman" w:eastAsia="仿宋_GB2312" w:cs="Times New Roman"/>
          <w:color w:val="auto"/>
          <w:kern w:val="0"/>
          <w:sz w:val="32"/>
          <w:szCs w:val="32"/>
          <w:lang w:val="en-US" w:eastAsia="zh-CN" w:bidi="ar"/>
        </w:rPr>
        <w:t>考察</w:t>
      </w:r>
      <w:r>
        <w:rPr>
          <w:rFonts w:hint="eastAsia" w:ascii="Times New Roman" w:hAnsi="Times New Roman" w:cs="Times New Roman"/>
          <w:color w:val="auto"/>
          <w:kern w:val="0"/>
          <w:sz w:val="32"/>
          <w:szCs w:val="32"/>
          <w:lang w:val="en-US" w:eastAsia="zh-CN" w:bidi="ar"/>
        </w:rPr>
        <w:t>、讨论决定、任前公示、任职谈话、任职</w:t>
      </w:r>
      <w:r>
        <w:rPr>
          <w:rFonts w:hint="eastAsia" w:ascii="Times New Roman" w:hAnsi="Times New Roman" w:eastAsia="仿宋_GB2312" w:cs="Times New Roman"/>
          <w:color w:val="auto"/>
          <w:kern w:val="0"/>
          <w:sz w:val="32"/>
          <w:szCs w:val="32"/>
          <w:lang w:val="en-US" w:eastAsia="zh-CN" w:bidi="ar"/>
        </w:rPr>
        <w:t>等</w:t>
      </w:r>
      <w:r>
        <w:rPr>
          <w:rFonts w:hint="eastAsia" w:ascii="Times New Roman" w:hAnsi="Times New Roman" w:cs="Times New Roman"/>
          <w:color w:val="auto"/>
          <w:kern w:val="0"/>
          <w:sz w:val="32"/>
          <w:szCs w:val="32"/>
          <w:lang w:val="en-US" w:eastAsia="zh-CN" w:bidi="ar"/>
        </w:rPr>
        <w:t>各</w:t>
      </w:r>
      <w:r>
        <w:rPr>
          <w:rFonts w:hint="eastAsia" w:ascii="Times New Roman" w:hAnsi="Times New Roman" w:eastAsia="仿宋_GB2312" w:cs="Times New Roman"/>
          <w:color w:val="auto"/>
          <w:kern w:val="0"/>
          <w:sz w:val="32"/>
          <w:szCs w:val="32"/>
          <w:lang w:val="en-US" w:eastAsia="zh-CN" w:bidi="ar"/>
        </w:rPr>
        <w:t>环节</w:t>
      </w:r>
      <w:r>
        <w:rPr>
          <w:rFonts w:hint="eastAsia" w:ascii="Times New Roman" w:hAnsi="Times New Roman" w:cs="Times New Roman"/>
          <w:color w:val="auto"/>
          <w:kern w:val="0"/>
          <w:sz w:val="32"/>
          <w:szCs w:val="32"/>
          <w:lang w:val="en-US" w:eastAsia="zh-CN" w:bidi="ar"/>
        </w:rPr>
        <w:t>要求，规范开展中层干部选拔任用工作。</w:t>
      </w:r>
    </w:p>
    <w:bookmarkEnd w:id="0"/>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3" w:firstLineChars="200"/>
        <w:textAlignment w:val="auto"/>
        <w:rPr>
          <w:rFonts w:hint="eastAsia" w:ascii="Times New Roman" w:hAnsi="Times New Roman" w:eastAsia="楷体_GB2312" w:cs="楷体_GB2312"/>
          <w:b/>
          <w:bCs/>
          <w:color w:val="auto"/>
          <w:spacing w:val="0"/>
          <w:kern w:val="2"/>
          <w:sz w:val="32"/>
          <w:szCs w:val="32"/>
          <w:lang w:val="en-US" w:eastAsia="zh-CN" w:bidi="ar-SA"/>
        </w:rPr>
      </w:pPr>
      <w:r>
        <w:rPr>
          <w:rFonts w:hint="eastAsia" w:ascii="Times New Roman" w:hAnsi="Times New Roman" w:eastAsia="楷体_GB2312" w:cs="楷体_GB2312"/>
          <w:b/>
          <w:bCs/>
          <w:color w:val="auto"/>
          <w:spacing w:val="0"/>
          <w:kern w:val="2"/>
          <w:sz w:val="32"/>
          <w:szCs w:val="32"/>
          <w:lang w:val="en-US" w:eastAsia="zh-CN" w:bidi="ar-SA"/>
        </w:rPr>
        <w:t>十八关于“</w:t>
      </w:r>
      <w:r>
        <w:rPr>
          <w:rFonts w:hint="eastAsia" w:ascii="Times New Roman" w:hAnsi="Times New Roman" w:cs="仿宋_GB2312"/>
          <w:b/>
          <w:bCs/>
          <w:color w:val="auto"/>
          <w:spacing w:val="0"/>
          <w:kern w:val="2"/>
          <w:sz w:val="32"/>
          <w:szCs w:val="32"/>
          <w:lang w:val="en-US" w:eastAsia="zh-CN" w:bidi="ar-SA"/>
        </w:rPr>
        <w:t>‘</w:t>
      </w:r>
      <w:r>
        <w:rPr>
          <w:rFonts w:hint="eastAsia" w:ascii="Times New Roman" w:hAnsi="Times New Roman" w:eastAsia="仿宋_GB2312" w:cs="仿宋_GB2312"/>
          <w:b/>
          <w:bCs/>
          <w:color w:val="auto"/>
          <w:spacing w:val="0"/>
          <w:kern w:val="2"/>
          <w:sz w:val="32"/>
          <w:szCs w:val="32"/>
          <w:lang w:val="en-US" w:eastAsia="zh-CN" w:bidi="ar-SA"/>
        </w:rPr>
        <w:t>内控机制不够完善</w:t>
      </w:r>
      <w:r>
        <w:rPr>
          <w:rFonts w:hint="eastAsia" w:ascii="Times New Roman" w:hAnsi="Times New Roman" w:cs="仿宋_GB2312"/>
          <w:b/>
          <w:bCs/>
          <w:color w:val="auto"/>
          <w:spacing w:val="0"/>
          <w:kern w:val="2"/>
          <w:sz w:val="32"/>
          <w:szCs w:val="32"/>
          <w:lang w:val="en-US" w:eastAsia="zh-CN" w:bidi="ar-SA"/>
        </w:rPr>
        <w:t>’</w:t>
      </w:r>
      <w:r>
        <w:rPr>
          <w:rFonts w:hint="eastAsia" w:ascii="Times New Roman" w:hAnsi="Times New Roman" w:eastAsia="仿宋_GB2312" w:cs="仿宋_GB2312"/>
          <w:b/>
          <w:bCs/>
          <w:color w:val="auto"/>
          <w:spacing w:val="0"/>
          <w:kern w:val="2"/>
          <w:sz w:val="32"/>
          <w:szCs w:val="32"/>
          <w:lang w:val="en-US" w:eastAsia="zh-CN" w:bidi="ar-SA"/>
        </w:rPr>
        <w:t>问题的整改停留在</w:t>
      </w:r>
      <w:r>
        <w:rPr>
          <w:rFonts w:hint="eastAsia" w:ascii="Times New Roman" w:hAnsi="Times New Roman" w:cs="仿宋_GB2312"/>
          <w:b/>
          <w:bCs/>
          <w:color w:val="auto"/>
          <w:spacing w:val="0"/>
          <w:kern w:val="2"/>
          <w:sz w:val="32"/>
          <w:szCs w:val="32"/>
          <w:lang w:val="en-US" w:eastAsia="zh-CN" w:bidi="ar-SA"/>
        </w:rPr>
        <w:t>‘</w:t>
      </w:r>
      <w:r>
        <w:rPr>
          <w:rFonts w:hint="eastAsia" w:ascii="Times New Roman" w:hAnsi="Times New Roman" w:eastAsia="仿宋_GB2312" w:cs="仿宋_GB2312"/>
          <w:b/>
          <w:bCs/>
          <w:color w:val="auto"/>
          <w:spacing w:val="0"/>
          <w:kern w:val="2"/>
          <w:sz w:val="32"/>
          <w:szCs w:val="32"/>
          <w:lang w:val="en-US" w:eastAsia="zh-CN" w:bidi="ar-SA"/>
        </w:rPr>
        <w:t>纸面</w:t>
      </w:r>
      <w:r>
        <w:rPr>
          <w:rFonts w:hint="eastAsia" w:ascii="Times New Roman" w:hAnsi="Times New Roman" w:cs="仿宋_GB2312"/>
          <w:b/>
          <w:bCs/>
          <w:color w:val="auto"/>
          <w:spacing w:val="0"/>
          <w:kern w:val="2"/>
          <w:sz w:val="32"/>
          <w:szCs w:val="32"/>
          <w:lang w:val="en-US" w:eastAsia="zh-CN" w:bidi="ar-SA"/>
        </w:rPr>
        <w:t>’</w:t>
      </w:r>
      <w:r>
        <w:rPr>
          <w:rFonts w:hint="eastAsia" w:ascii="Times New Roman" w:hAnsi="Times New Roman" w:eastAsia="楷体_GB2312" w:cs="楷体_GB2312"/>
          <w:b/>
          <w:bCs/>
          <w:color w:val="auto"/>
          <w:spacing w:val="0"/>
          <w:kern w:val="2"/>
          <w:sz w:val="32"/>
          <w:szCs w:val="32"/>
          <w:lang w:val="en-US" w:eastAsia="zh-CN" w:bidi="ar-SA"/>
        </w:rPr>
        <w:t>”问题的整改情况</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eastAsia" w:ascii="Times New Roman" w:hAnsi="Times New Roman" w:cs="仿宋_GB2312"/>
          <w:b w:val="0"/>
          <w:color w:val="auto"/>
          <w:kern w:val="2"/>
          <w:sz w:val="32"/>
          <w:szCs w:val="32"/>
          <w:lang w:val="en-US" w:eastAsia="zh-CN" w:bidi="ar-SA"/>
        </w:rPr>
      </w:pPr>
      <w:r>
        <w:rPr>
          <w:rFonts w:hint="eastAsia" w:ascii="Times New Roman" w:hAnsi="Times New Roman" w:cs="仿宋_GB2312"/>
          <w:b w:val="0"/>
          <w:color w:val="auto"/>
          <w:kern w:val="2"/>
          <w:sz w:val="32"/>
          <w:szCs w:val="32"/>
          <w:lang w:val="en-US" w:eastAsia="zh-CN" w:bidi="ar-SA"/>
        </w:rPr>
        <w:t>（一）坚持真改、实改、彻底改，提升攻坚克难的力度，对于巡察指出的问题，要敢于较真碰硬，坚持抓长抓常。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cs="仿宋_GB2312"/>
          <w:color w:val="auto"/>
          <w:kern w:val="2"/>
          <w:sz w:val="32"/>
          <w:szCs w:val="32"/>
          <w:lang w:val="en-US" w:eastAsia="zh-CN"/>
        </w:rPr>
        <w:t>（二）</w:t>
      </w:r>
      <w:r>
        <w:rPr>
          <w:rFonts w:hint="eastAsia" w:ascii="Times New Roman" w:hAnsi="Times New Roman" w:cs="仿宋_GB2312"/>
          <w:b w:val="0"/>
          <w:color w:val="auto"/>
          <w:kern w:val="2"/>
          <w:sz w:val="32"/>
          <w:szCs w:val="32"/>
          <w:lang w:val="en-US" w:eastAsia="zh-CN" w:bidi="ar-SA"/>
        </w:rPr>
        <w:t>进行巡察问题回头看，认真研究上轮巡查指出的问题以及单位制定的整改措施，逐一核对，查漏补缺，确保全部整改到位。</w:t>
      </w:r>
    </w:p>
    <w:p>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320" w:firstLineChars="100"/>
        <w:jc w:val="both"/>
        <w:textAlignment w:val="auto"/>
        <w:rPr>
          <w:rFonts w:hint="default" w:ascii="楷体_GB2312" w:hAnsi="楷体_GB2312" w:eastAsia="楷体_GB2312" w:cs="楷体_GB2312"/>
          <w:b w:val="0"/>
          <w:bCs w:val="0"/>
          <w:color w:val="auto"/>
          <w:spacing w:val="0"/>
          <w:sz w:val="32"/>
          <w:szCs w:val="32"/>
          <w:lang w:val="en-US" w:eastAsia="zh-CN"/>
        </w:rPr>
      </w:pPr>
      <w:r>
        <w:rPr>
          <w:rFonts w:hint="eastAsia" w:ascii="Times New Roman" w:hAnsi="Times New Roman"/>
          <w:spacing w:val="0"/>
          <w:lang w:val="en-US" w:eastAsia="zh-CN"/>
        </w:rPr>
        <w:t xml:space="preserve"> </w:t>
      </w:r>
      <w:r>
        <w:rPr>
          <w:rFonts w:hint="eastAsia" w:ascii="Times New Roman" w:hAnsi="Times New Roman" w:eastAsia="仿宋_GB2312" w:cs="仿宋_GB2312"/>
          <w:color w:val="auto"/>
          <w:kern w:val="0"/>
          <w:sz w:val="32"/>
          <w:szCs w:val="32"/>
          <w:lang w:val="en-US" w:eastAsia="zh-CN" w:bidi="ar"/>
        </w:rPr>
        <w:t xml:space="preserve"> 下一步，</w:t>
      </w:r>
      <w:r>
        <w:rPr>
          <w:rFonts w:hint="eastAsia" w:ascii="Times New Roman" w:hAnsi="Times New Roman" w:cs="仿宋_GB2312"/>
          <w:color w:val="auto"/>
          <w:kern w:val="0"/>
          <w:sz w:val="32"/>
          <w:szCs w:val="32"/>
          <w:lang w:val="en-US" w:eastAsia="zh-CN" w:bidi="ar"/>
        </w:rPr>
        <w:t>区红十字会</w:t>
      </w:r>
      <w:r>
        <w:rPr>
          <w:rFonts w:hint="eastAsia" w:ascii="Times New Roman" w:hAnsi="Times New Roman" w:eastAsia="仿宋_GB2312" w:cs="仿宋_GB2312"/>
          <w:color w:val="auto"/>
          <w:kern w:val="0"/>
          <w:sz w:val="32"/>
          <w:szCs w:val="32"/>
          <w:lang w:val="en-US" w:eastAsia="zh-CN" w:bidi="ar"/>
        </w:rPr>
        <w:t>党组将深入学习贯彻习近平新时代中国特色社会主义思想，认真落实</w:t>
      </w:r>
      <w:r>
        <w:rPr>
          <w:rFonts w:hint="eastAsia" w:ascii="Times New Roman" w:hAnsi="Times New Roman" w:cs="仿宋_GB2312"/>
          <w:color w:val="auto"/>
          <w:kern w:val="0"/>
          <w:sz w:val="32"/>
          <w:szCs w:val="32"/>
          <w:lang w:val="en-US" w:eastAsia="zh-CN" w:bidi="ar"/>
        </w:rPr>
        <w:t>区</w:t>
      </w:r>
      <w:r>
        <w:rPr>
          <w:rFonts w:hint="eastAsia" w:ascii="Times New Roman" w:hAnsi="Times New Roman" w:eastAsia="仿宋_GB2312" w:cs="仿宋_GB2312"/>
          <w:color w:val="auto"/>
          <w:kern w:val="0"/>
          <w:sz w:val="32"/>
          <w:szCs w:val="32"/>
          <w:lang w:val="en-US" w:eastAsia="zh-CN" w:bidi="ar"/>
        </w:rPr>
        <w:t>委关于做好巡察"后半篇文章"的要求，持续抓好巡察反馈意见的整改落实，进一步巩固整改成果，以巡察整改成效促进各项事业高质量发展。</w:t>
      </w:r>
      <w:r>
        <w:rPr>
          <w:rFonts w:hint="eastAsia" w:ascii="Times New Roman" w:hAnsi="Times New Roman" w:cs="仿宋_GB2312"/>
          <w:color w:val="auto"/>
          <w:kern w:val="0"/>
          <w:sz w:val="32"/>
          <w:szCs w:val="32"/>
          <w:lang w:val="en-US" w:eastAsia="zh-CN" w:bidi="ar"/>
        </w:rPr>
        <w:t>一是</w:t>
      </w:r>
      <w:r>
        <w:rPr>
          <w:rFonts w:hint="eastAsia" w:ascii="Times New Roman" w:hAnsi="Times New Roman" w:eastAsia="仿宋_GB2312" w:cs="仿宋_GB2312"/>
          <w:color w:val="auto"/>
          <w:kern w:val="0"/>
          <w:sz w:val="32"/>
          <w:szCs w:val="32"/>
          <w:lang w:val="en-US" w:eastAsia="zh-CN" w:bidi="ar"/>
        </w:rPr>
        <w:t>深化思想认识，筑牢整改政治根基</w:t>
      </w:r>
      <w:r>
        <w:rPr>
          <w:rFonts w:hint="eastAsia" w:ascii="Times New Roman" w:hAnsi="Times New Roman" w:cs="仿宋_GB2312"/>
          <w:color w:val="auto"/>
          <w:kern w:val="0"/>
          <w:sz w:val="32"/>
          <w:szCs w:val="32"/>
          <w:lang w:val="en-US" w:eastAsia="zh-CN" w:bidi="ar"/>
        </w:rPr>
        <w:t>。</w:t>
      </w:r>
      <w:r>
        <w:rPr>
          <w:rFonts w:hint="eastAsia" w:ascii="Times New Roman" w:hAnsi="Times New Roman" w:eastAsia="仿宋_GB2312" w:cs="仿宋_GB2312"/>
          <w:color w:val="auto"/>
          <w:kern w:val="0"/>
          <w:sz w:val="32"/>
          <w:szCs w:val="32"/>
          <w:lang w:val="en-US" w:eastAsia="zh-CN" w:bidi="ar"/>
        </w:rPr>
        <w:t>始终把巡察整改作为长期政治任务，持续强化党组理论学习，将巡察整改要求与习近平新时代中国特色社会主义思想、党的二十大精神</w:t>
      </w:r>
      <w:r>
        <w:rPr>
          <w:rFonts w:hint="eastAsia" w:ascii="Times New Roman" w:hAnsi="Times New Roman" w:cs="仿宋_GB2312"/>
          <w:color w:val="auto"/>
          <w:kern w:val="0"/>
          <w:sz w:val="32"/>
          <w:szCs w:val="32"/>
          <w:lang w:val="en-US" w:eastAsia="zh-CN" w:bidi="ar"/>
        </w:rPr>
        <w:t>、各次全会精神和</w:t>
      </w:r>
      <w:r>
        <w:rPr>
          <w:rFonts w:hint="eastAsia" w:ascii="Times New Roman" w:hAnsi="Times New Roman" w:eastAsia="仿宋_GB2312" w:cs="仿宋_GB2312"/>
          <w:color w:val="auto"/>
          <w:kern w:val="0"/>
          <w:sz w:val="32"/>
          <w:szCs w:val="32"/>
          <w:lang w:val="en-US" w:eastAsia="zh-CN" w:bidi="ar"/>
        </w:rPr>
        <w:t>习近平总书记关于红十字事业的重要指示批示精神紧密结合，定期开展专题学习研讨，不断提升党员干部对巡察整改重大意义的认识，坚决杜绝“整改过关”“松劲歇脚”思想，以“永远在路上”的清醒和坚定，持续压实整改政治责任，确保整改态度不降温</w:t>
      </w:r>
      <w:r>
        <w:rPr>
          <w:rFonts w:hint="eastAsia" w:ascii="Times New Roman" w:hAnsi="Times New Roman" w:cs="仿宋_GB2312"/>
          <w:color w:val="auto"/>
          <w:kern w:val="0"/>
          <w:sz w:val="32"/>
          <w:szCs w:val="32"/>
          <w:lang w:val="en-US" w:eastAsia="zh-CN" w:bidi="ar"/>
        </w:rPr>
        <w:t>、</w:t>
      </w:r>
      <w:r>
        <w:rPr>
          <w:rFonts w:hint="eastAsia" w:ascii="Times New Roman" w:hAnsi="Times New Roman" w:eastAsia="仿宋_GB2312" w:cs="仿宋_GB2312"/>
          <w:color w:val="auto"/>
          <w:kern w:val="0"/>
          <w:sz w:val="32"/>
          <w:szCs w:val="32"/>
          <w:lang w:val="en-US" w:eastAsia="zh-CN" w:bidi="ar"/>
        </w:rPr>
        <w:t>力度不减弱。</w:t>
      </w:r>
      <w:r>
        <w:rPr>
          <w:rFonts w:hint="eastAsia" w:ascii="Times New Roman" w:hAnsi="Times New Roman" w:cs="仿宋_GB2312"/>
          <w:color w:val="auto"/>
          <w:kern w:val="0"/>
          <w:sz w:val="32"/>
          <w:szCs w:val="32"/>
          <w:lang w:val="en-US" w:eastAsia="zh-CN" w:bidi="ar"/>
        </w:rPr>
        <w:t>二是</w:t>
      </w:r>
      <w:r>
        <w:rPr>
          <w:rFonts w:hint="eastAsia" w:ascii="Times New Roman" w:hAnsi="Times New Roman" w:eastAsia="仿宋_GB2312" w:cs="仿宋_GB2312"/>
          <w:color w:val="auto"/>
          <w:kern w:val="0"/>
          <w:sz w:val="32"/>
          <w:szCs w:val="32"/>
          <w:lang w:val="en-US" w:eastAsia="zh-CN" w:bidi="ar"/>
        </w:rPr>
        <w:t>健全长效机制，强化整改闭环管理</w:t>
      </w:r>
      <w:r>
        <w:rPr>
          <w:rFonts w:hint="eastAsia" w:ascii="Times New Roman" w:hAnsi="Times New Roman" w:cs="仿宋_GB2312"/>
          <w:color w:val="auto"/>
          <w:kern w:val="0"/>
          <w:sz w:val="32"/>
          <w:szCs w:val="32"/>
          <w:lang w:val="en-US" w:eastAsia="zh-CN" w:bidi="ar"/>
        </w:rPr>
        <w:t>。</w:t>
      </w:r>
      <w:r>
        <w:rPr>
          <w:rFonts w:hint="eastAsia" w:ascii="Times New Roman" w:hAnsi="Times New Roman" w:eastAsia="仿宋_GB2312" w:cs="仿宋_GB2312"/>
          <w:color w:val="auto"/>
          <w:kern w:val="0"/>
          <w:sz w:val="32"/>
          <w:szCs w:val="32"/>
          <w:lang w:val="en-US" w:eastAsia="zh-CN" w:bidi="ar"/>
        </w:rPr>
        <w:t>进一步完善巡察整改工作机制，优化“任务分解</w:t>
      </w:r>
      <w:r>
        <w:rPr>
          <w:rFonts w:hint="eastAsia" w:ascii="Times New Roman" w:hAnsi="Times New Roman" w:cs="仿宋_GB2312"/>
          <w:color w:val="auto"/>
          <w:kern w:val="0"/>
          <w:sz w:val="32"/>
          <w:szCs w:val="32"/>
          <w:lang w:val="en-US" w:eastAsia="zh-CN" w:bidi="ar"/>
        </w:rPr>
        <w:t>—</w:t>
      </w:r>
      <w:r>
        <w:rPr>
          <w:rFonts w:hint="eastAsia" w:ascii="Times New Roman" w:hAnsi="Times New Roman" w:eastAsia="仿宋_GB2312" w:cs="仿宋_GB2312"/>
          <w:color w:val="auto"/>
          <w:kern w:val="0"/>
          <w:sz w:val="32"/>
          <w:szCs w:val="32"/>
          <w:lang w:val="en-US" w:eastAsia="zh-CN" w:bidi="ar"/>
        </w:rPr>
        <w:t>推进落实</w:t>
      </w:r>
      <w:r>
        <w:rPr>
          <w:rFonts w:hint="eastAsia" w:ascii="Times New Roman" w:hAnsi="Times New Roman" w:cs="仿宋_GB2312"/>
          <w:color w:val="auto"/>
          <w:kern w:val="0"/>
          <w:sz w:val="32"/>
          <w:szCs w:val="32"/>
          <w:lang w:val="en-US" w:eastAsia="zh-CN" w:bidi="ar"/>
        </w:rPr>
        <w:t>—</w:t>
      </w:r>
      <w:r>
        <w:rPr>
          <w:rFonts w:hint="eastAsia" w:ascii="Times New Roman" w:hAnsi="Times New Roman" w:eastAsia="仿宋_GB2312" w:cs="仿宋_GB2312"/>
          <w:color w:val="auto"/>
          <w:kern w:val="0"/>
          <w:sz w:val="32"/>
          <w:szCs w:val="32"/>
          <w:lang w:val="en-US" w:eastAsia="zh-CN" w:bidi="ar"/>
        </w:rPr>
        <w:t>督查督办</w:t>
      </w:r>
      <w:r>
        <w:rPr>
          <w:rFonts w:hint="eastAsia" w:ascii="Times New Roman" w:hAnsi="Times New Roman" w:cs="仿宋_GB2312"/>
          <w:color w:val="auto"/>
          <w:kern w:val="0"/>
          <w:sz w:val="32"/>
          <w:szCs w:val="32"/>
          <w:lang w:val="en-US" w:eastAsia="zh-CN" w:bidi="ar"/>
        </w:rPr>
        <w:t>—</w:t>
      </w:r>
      <w:r>
        <w:rPr>
          <w:rFonts w:hint="eastAsia" w:ascii="Times New Roman" w:hAnsi="Times New Roman" w:eastAsia="仿宋_GB2312" w:cs="仿宋_GB2312"/>
          <w:color w:val="auto"/>
          <w:kern w:val="0"/>
          <w:sz w:val="32"/>
          <w:szCs w:val="32"/>
          <w:lang w:val="en-US" w:eastAsia="zh-CN" w:bidi="ar"/>
        </w:rPr>
        <w:t>销号归档”全流程闭环管理模式。细化整改台账动态更新机制，对已完成整改事项定期“回头看”，核查整改成效、防止问题反弹；对长期整改事项，</w:t>
      </w:r>
      <w:r>
        <w:rPr>
          <w:rFonts w:hint="eastAsia" w:ascii="Times New Roman" w:hAnsi="Times New Roman" w:cs="仿宋_GB2312"/>
          <w:color w:val="auto"/>
          <w:kern w:val="0"/>
          <w:sz w:val="32"/>
          <w:szCs w:val="32"/>
          <w:lang w:val="en-US" w:eastAsia="zh-CN" w:bidi="ar"/>
        </w:rPr>
        <w:t>落实责任人持续关注</w:t>
      </w:r>
      <w:r>
        <w:rPr>
          <w:rFonts w:hint="eastAsia" w:ascii="Times New Roman" w:hAnsi="Times New Roman" w:eastAsia="仿宋_GB2312" w:cs="仿宋_GB2312"/>
          <w:color w:val="auto"/>
          <w:kern w:val="0"/>
          <w:sz w:val="32"/>
          <w:szCs w:val="32"/>
          <w:lang w:val="en-US" w:eastAsia="zh-CN" w:bidi="ar"/>
        </w:rPr>
        <w:t>，根据实际情况优化调整整改措施。健全督查考核机制，将整改落实情况纳入科室和干部年度绩效考核，对整改不力、进展缓慢的严肃追责问责，以刚性约束倒逼整改责任落实。</w:t>
      </w:r>
      <w:r>
        <w:rPr>
          <w:rFonts w:hint="eastAsia" w:ascii="Times New Roman" w:hAnsi="Times New Roman" w:cs="仿宋_GB2312"/>
          <w:color w:val="auto"/>
          <w:kern w:val="0"/>
          <w:sz w:val="32"/>
          <w:szCs w:val="32"/>
          <w:lang w:val="en-US" w:eastAsia="zh-CN" w:bidi="ar"/>
        </w:rPr>
        <w:t>三是</w:t>
      </w:r>
      <w:r>
        <w:rPr>
          <w:rFonts w:hint="eastAsia" w:ascii="Times New Roman" w:hAnsi="Times New Roman" w:eastAsia="仿宋_GB2312" w:cs="仿宋_GB2312"/>
          <w:color w:val="auto"/>
          <w:kern w:val="0"/>
          <w:sz w:val="32"/>
          <w:szCs w:val="32"/>
          <w:lang w:val="en-US" w:eastAsia="zh-CN" w:bidi="ar"/>
        </w:rPr>
        <w:t>坚持标本兼治，深化整改成果运用</w:t>
      </w:r>
      <w:r>
        <w:rPr>
          <w:rFonts w:hint="eastAsia" w:ascii="Times New Roman" w:hAnsi="Times New Roman" w:cs="仿宋_GB2312"/>
          <w:color w:val="auto"/>
          <w:kern w:val="0"/>
          <w:sz w:val="32"/>
          <w:szCs w:val="32"/>
          <w:lang w:val="en-US" w:eastAsia="zh-CN" w:bidi="ar"/>
        </w:rPr>
        <w:t>。</w:t>
      </w:r>
      <w:r>
        <w:rPr>
          <w:rFonts w:hint="eastAsia" w:ascii="Times New Roman" w:hAnsi="Times New Roman" w:eastAsia="仿宋_GB2312" w:cs="仿宋_GB2312"/>
          <w:color w:val="auto"/>
          <w:kern w:val="0"/>
          <w:sz w:val="32"/>
          <w:szCs w:val="32"/>
          <w:lang w:val="en-US" w:eastAsia="zh-CN" w:bidi="ar"/>
        </w:rPr>
        <w:t>以巡察整改为契机，举一反三排查同类问题和潜在风险，</w:t>
      </w:r>
      <w:r>
        <w:rPr>
          <w:rFonts w:hint="eastAsia" w:ascii="Times New Roman" w:hAnsi="Times New Roman" w:cs="仿宋_GB2312"/>
          <w:color w:val="auto"/>
          <w:kern w:val="0"/>
          <w:sz w:val="32"/>
          <w:szCs w:val="32"/>
          <w:lang w:val="en-US" w:eastAsia="zh-CN" w:bidi="ar"/>
        </w:rPr>
        <w:t>针对性</w:t>
      </w:r>
      <w:r>
        <w:rPr>
          <w:rFonts w:hint="eastAsia" w:ascii="Times New Roman" w:hAnsi="Times New Roman" w:eastAsia="仿宋_GB2312" w:cs="仿宋_GB2312"/>
          <w:color w:val="auto"/>
          <w:kern w:val="0"/>
          <w:sz w:val="32"/>
          <w:szCs w:val="32"/>
          <w:lang w:val="en-US" w:eastAsia="zh-CN" w:bidi="ar"/>
        </w:rPr>
        <w:t>制定防范措施。聚焦红十字会核心职能，将整改成果与完善制度体系、提升治理能力、推动事业发展深度融合，重点围绕募捐筹资、项目管理、志愿服务、应急</w:t>
      </w:r>
      <w:r>
        <w:rPr>
          <w:rFonts w:hint="eastAsia" w:ascii="Times New Roman" w:hAnsi="Times New Roman" w:cs="仿宋_GB2312"/>
          <w:color w:val="auto"/>
          <w:kern w:val="0"/>
          <w:sz w:val="32"/>
          <w:szCs w:val="32"/>
          <w:lang w:val="en-US" w:eastAsia="zh-CN" w:bidi="ar"/>
        </w:rPr>
        <w:t>救护</w:t>
      </w:r>
      <w:r>
        <w:rPr>
          <w:rFonts w:hint="eastAsia" w:ascii="Times New Roman" w:hAnsi="Times New Roman" w:eastAsia="仿宋_GB2312" w:cs="仿宋_GB2312"/>
          <w:color w:val="auto"/>
          <w:kern w:val="0"/>
          <w:sz w:val="32"/>
          <w:szCs w:val="32"/>
          <w:lang w:val="en-US" w:eastAsia="zh-CN" w:bidi="ar"/>
        </w:rPr>
        <w:t>等关键领域，修订完善长效制度，形成“解决一个问题、堵塞一批漏洞、完善一套制度” 的良性循环。同时，把整改成效转化为推动工作的强大动力，将整改中形成的好经验、好做法固化为常态化工作举措，着力解决制约红十字事业高质量发展的体制机制障碍，不断提升服务大局、服务群众的能力水平，切实把巡察整改成果转化为推动黄岩区红十字事业创新发展的实际成效。</w:t>
      </w:r>
      <w:r>
        <w:rPr>
          <w:rFonts w:hint="eastAsia" w:ascii="楷体_GB2312" w:hAnsi="楷体_GB2312" w:eastAsia="楷体_GB2312" w:cs="楷体_GB2312"/>
          <w:b w:val="0"/>
          <w:bCs w:val="0"/>
          <w:color w:val="auto"/>
          <w:spacing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仿宋_GB2312"/>
          <w:color w:val="auto"/>
          <w:kern w:val="0"/>
          <w:sz w:val="32"/>
          <w:szCs w:val="32"/>
          <w:lang w:val="en-US" w:eastAsia="zh-CN" w:bidi="ar"/>
        </w:rPr>
      </w:pPr>
      <w:r>
        <w:rPr>
          <w:rFonts w:hint="eastAsia" w:ascii="Times New Roman" w:hAnsi="Times New Roman" w:cs="仿宋_GB2312"/>
          <w:color w:val="auto"/>
          <w:kern w:val="0"/>
          <w:sz w:val="32"/>
          <w:szCs w:val="32"/>
          <w:lang w:val="en-US" w:eastAsia="zh-CN" w:bidi="ar"/>
        </w:rPr>
        <w:t xml:space="preserve">   </w:t>
      </w:r>
      <w:r>
        <w:rPr>
          <w:rFonts w:hint="eastAsia" w:ascii="Times New Roman" w:hAnsi="Times New Roman" w:eastAsia="仿宋_GB2312" w:cs="仿宋_GB2312"/>
          <w:color w:val="auto"/>
          <w:kern w:val="0"/>
          <w:sz w:val="32"/>
          <w:szCs w:val="32"/>
          <w:lang w:val="en-US" w:eastAsia="zh-CN" w:bidi="ar"/>
        </w:rPr>
        <w:t>欢迎广大干部群众对巡察整改落实情况进行监督。如有意见建议，请及时向我单位</w:t>
      </w:r>
      <w:r>
        <w:rPr>
          <w:rFonts w:hint="eastAsia" w:ascii="Times New Roman" w:hAnsi="Times New Roman" w:cs="仿宋_GB2312"/>
          <w:color w:val="auto"/>
          <w:kern w:val="0"/>
          <w:sz w:val="32"/>
          <w:szCs w:val="32"/>
          <w:lang w:val="en-US" w:eastAsia="zh-CN" w:bidi="ar"/>
        </w:rPr>
        <w:t>办公室</w:t>
      </w:r>
      <w:r>
        <w:rPr>
          <w:rFonts w:hint="eastAsia" w:ascii="Times New Roman" w:hAnsi="Times New Roman" w:eastAsia="仿宋_GB2312" w:cs="仿宋_GB2312"/>
          <w:color w:val="auto"/>
          <w:kern w:val="0"/>
          <w:sz w:val="32"/>
          <w:szCs w:val="32"/>
          <w:lang w:val="en-US" w:eastAsia="zh-CN" w:bidi="ar"/>
        </w:rPr>
        <w:t>反映。联系电话：</w:t>
      </w:r>
      <w:r>
        <w:rPr>
          <w:rFonts w:hint="eastAsia" w:ascii="Times New Roman" w:hAnsi="Times New Roman" w:cs="仿宋_GB2312"/>
          <w:color w:val="auto"/>
          <w:kern w:val="0"/>
          <w:sz w:val="32"/>
          <w:szCs w:val="32"/>
          <w:lang w:val="en-US" w:eastAsia="zh-CN" w:bidi="ar"/>
        </w:rPr>
        <w:t>0576-84121980</w:t>
      </w:r>
      <w:r>
        <w:rPr>
          <w:rFonts w:hint="eastAsia" w:ascii="Times New Roman" w:hAnsi="Times New Roman" w:eastAsia="仿宋_GB2312" w:cs="仿宋_GB2312"/>
          <w:color w:val="auto"/>
          <w:kern w:val="0"/>
          <w:sz w:val="32"/>
          <w:szCs w:val="32"/>
          <w:lang w:val="en-US" w:eastAsia="zh-CN" w:bidi="ar"/>
        </w:rPr>
        <w:t>；邮政地址：浙江省台州市</w:t>
      </w:r>
      <w:r>
        <w:rPr>
          <w:rFonts w:hint="eastAsia" w:ascii="Times New Roman" w:hAnsi="Times New Roman" w:cs="仿宋_GB2312"/>
          <w:color w:val="auto"/>
          <w:kern w:val="0"/>
          <w:sz w:val="32"/>
          <w:szCs w:val="32"/>
          <w:lang w:val="en-US" w:eastAsia="zh-CN" w:bidi="ar"/>
        </w:rPr>
        <w:t>黄岩区台州交通大厦307室</w:t>
      </w:r>
      <w:r>
        <w:rPr>
          <w:rFonts w:hint="eastAsia" w:ascii="Times New Roman" w:hAnsi="Times New Roman" w:eastAsia="仿宋_GB2312" w:cs="仿宋_GB2312"/>
          <w:color w:val="auto"/>
          <w:kern w:val="0"/>
          <w:sz w:val="32"/>
          <w:szCs w:val="32"/>
          <w:lang w:val="en-US" w:eastAsia="zh-CN" w:bidi="ar"/>
        </w:rPr>
        <w:t>；邮编：31</w:t>
      </w:r>
      <w:r>
        <w:rPr>
          <w:rFonts w:hint="eastAsia" w:ascii="Times New Roman" w:hAnsi="Times New Roman" w:cs="仿宋_GB2312"/>
          <w:color w:val="auto"/>
          <w:kern w:val="0"/>
          <w:sz w:val="32"/>
          <w:szCs w:val="32"/>
          <w:lang w:val="en-US" w:eastAsia="zh-CN" w:bidi="ar"/>
        </w:rPr>
        <w:t>8020。</w:t>
      </w: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cs="仿宋_GB2312"/>
          <w:color w:val="auto"/>
          <w:kern w:val="0"/>
          <w:szCs w:val="32"/>
          <w:lang w:val="en-US" w:eastAsia="zh-CN" w:bidi="ar"/>
        </w:rPr>
        <w:t xml:space="preserve">                        </w:t>
      </w:r>
      <w:r>
        <w:rPr>
          <w:rFonts w:hint="eastAsia"/>
          <w:lang w:val="en-US" w:eastAsia="zh-CN"/>
        </w:rPr>
        <w:t xml:space="preserve">      </w:t>
      </w:r>
      <w:r>
        <w:rPr>
          <w:rFonts w:hint="eastAsia" w:ascii="Times New Roman" w:hAnsi="Times New Roman" w:eastAsia="仿宋_GB2312" w:cs="仿宋_GB2312"/>
          <w:color w:val="auto"/>
          <w:kern w:val="0"/>
          <w:sz w:val="32"/>
          <w:szCs w:val="32"/>
          <w:lang w:val="en-US" w:eastAsia="zh-CN" w:bidi="ar"/>
        </w:rPr>
        <w:t>台州市黄岩区红十字会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 xml:space="preserve"> </w:t>
      </w:r>
      <w:r>
        <w:rPr>
          <w:rFonts w:hint="eastAsia" w:ascii="Times New Roman" w:hAnsi="Times New Roman" w:cs="仿宋_GB2312"/>
          <w:color w:val="auto"/>
          <w:kern w:val="0"/>
          <w:sz w:val="32"/>
          <w:szCs w:val="32"/>
          <w:lang w:val="en-US" w:eastAsia="zh-CN" w:bidi="ar"/>
        </w:rPr>
        <w:t xml:space="preserve">                                </w:t>
      </w:r>
      <w:r>
        <w:rPr>
          <w:rFonts w:hint="eastAsia" w:ascii="Times New Roman" w:hAnsi="Times New Roman" w:eastAsia="仿宋_GB2312" w:cs="仿宋_GB2312"/>
          <w:color w:val="auto"/>
          <w:kern w:val="0"/>
          <w:sz w:val="32"/>
          <w:szCs w:val="32"/>
          <w:lang w:val="en-US" w:eastAsia="zh-CN" w:bidi="ar"/>
        </w:rPr>
        <w:t>2026年</w:t>
      </w:r>
      <w:r>
        <w:rPr>
          <w:rFonts w:hint="eastAsia" w:ascii="Times New Roman" w:hAnsi="Times New Roman" w:cs="仿宋_GB2312"/>
          <w:color w:val="auto"/>
          <w:kern w:val="0"/>
          <w:sz w:val="32"/>
          <w:szCs w:val="32"/>
          <w:lang w:val="en-US" w:eastAsia="zh-CN" w:bidi="ar"/>
        </w:rPr>
        <w:t>5</w:t>
      </w:r>
      <w:r>
        <w:rPr>
          <w:rFonts w:hint="eastAsia" w:ascii="Times New Roman" w:hAnsi="Times New Roman" w:eastAsia="仿宋_GB2312" w:cs="仿宋_GB2312"/>
          <w:color w:val="auto"/>
          <w:kern w:val="0"/>
          <w:sz w:val="32"/>
          <w:szCs w:val="32"/>
          <w:lang w:val="en-US" w:eastAsia="zh-CN" w:bidi="ar"/>
        </w:rPr>
        <w:t>月</w:t>
      </w:r>
      <w:r>
        <w:rPr>
          <w:rFonts w:hint="eastAsia" w:ascii="Times New Roman" w:hAnsi="Times New Roman" w:cs="仿宋_GB2312"/>
          <w:color w:val="auto"/>
          <w:kern w:val="0"/>
          <w:sz w:val="32"/>
          <w:szCs w:val="32"/>
          <w:lang w:val="en-US" w:eastAsia="zh-CN" w:bidi="ar"/>
        </w:rPr>
        <w:t>29</w:t>
      </w:r>
      <w:r>
        <w:rPr>
          <w:rFonts w:hint="eastAsia" w:ascii="Times New Roman" w:hAnsi="Times New Roman" w:eastAsia="仿宋_GB2312" w:cs="仿宋_GB2312"/>
          <w:color w:val="auto"/>
          <w:kern w:val="0"/>
          <w:sz w:val="32"/>
          <w:szCs w:val="32"/>
          <w:lang w:val="en-US" w:eastAsia="zh-CN" w:bidi="ar"/>
        </w:rPr>
        <w:t>日</w:t>
      </w:r>
    </w:p>
    <w:sectPr>
      <w:footerReference r:id="rId3" w:type="default"/>
      <w:pgSz w:w="11906" w:h="16838"/>
      <w:pgMar w:top="2098" w:right="1474" w:bottom="1984" w:left="1587" w:header="851" w:footer="1134" w:gutter="0"/>
      <w:pgBorders>
        <w:top w:val="none" w:sz="0" w:space="0"/>
        <w:left w:val="none" w:sz="0" w:space="0"/>
        <w:bottom w:val="none" w:sz="0" w:space="0"/>
        <w:right w:val="none" w:sz="0" w:space="0"/>
      </w:pgBorders>
      <w:pgNumType w:fmt="numberInDash" w:start="5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00000000000000000"/>
    <w:charset w:val="86"/>
    <w:family w:val="script"/>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NDViOTY5OTM4MzQ1OTgxNjhkOWM2ZWRjOGIwMzkifQ=="/>
    <w:docVar w:name="KSO_WPS_MARK_KEY" w:val="774b22ed-5a18-4c7a-bd3d-df3eeedbb693"/>
  </w:docVars>
  <w:rsids>
    <w:rsidRoot w:val="56E07A21"/>
    <w:rsid w:val="017149DC"/>
    <w:rsid w:val="018D1A11"/>
    <w:rsid w:val="01BB711B"/>
    <w:rsid w:val="021F4265"/>
    <w:rsid w:val="0268561E"/>
    <w:rsid w:val="02935D81"/>
    <w:rsid w:val="047F2D99"/>
    <w:rsid w:val="06D0784C"/>
    <w:rsid w:val="097855D8"/>
    <w:rsid w:val="09E10B4C"/>
    <w:rsid w:val="0B2212E1"/>
    <w:rsid w:val="0B27202A"/>
    <w:rsid w:val="0C0737D8"/>
    <w:rsid w:val="0D762FB7"/>
    <w:rsid w:val="0DC556F9"/>
    <w:rsid w:val="0E2A585E"/>
    <w:rsid w:val="13B415B4"/>
    <w:rsid w:val="13C407C9"/>
    <w:rsid w:val="14AE048B"/>
    <w:rsid w:val="15C47F0D"/>
    <w:rsid w:val="16532B15"/>
    <w:rsid w:val="185403EE"/>
    <w:rsid w:val="18C83F4A"/>
    <w:rsid w:val="19BD5A4D"/>
    <w:rsid w:val="1A564145"/>
    <w:rsid w:val="1AB07977"/>
    <w:rsid w:val="1B6C3BF3"/>
    <w:rsid w:val="1FCB32C7"/>
    <w:rsid w:val="21584C46"/>
    <w:rsid w:val="217575A6"/>
    <w:rsid w:val="21AE461E"/>
    <w:rsid w:val="21BE4EEE"/>
    <w:rsid w:val="22212FBF"/>
    <w:rsid w:val="22DC10C3"/>
    <w:rsid w:val="23EA427B"/>
    <w:rsid w:val="23F91A79"/>
    <w:rsid w:val="268A70CE"/>
    <w:rsid w:val="26B21EE7"/>
    <w:rsid w:val="27B92D35"/>
    <w:rsid w:val="29571DDE"/>
    <w:rsid w:val="29C0782D"/>
    <w:rsid w:val="29F37CD2"/>
    <w:rsid w:val="2A0A6494"/>
    <w:rsid w:val="2AC428E1"/>
    <w:rsid w:val="2B597E20"/>
    <w:rsid w:val="2B9752E5"/>
    <w:rsid w:val="2C9E4073"/>
    <w:rsid w:val="2CC35B59"/>
    <w:rsid w:val="2DCF6290"/>
    <w:rsid w:val="2DE60769"/>
    <w:rsid w:val="2E4D63F5"/>
    <w:rsid w:val="2EF93584"/>
    <w:rsid w:val="30673329"/>
    <w:rsid w:val="30B10B13"/>
    <w:rsid w:val="318B42E3"/>
    <w:rsid w:val="32AB73FE"/>
    <w:rsid w:val="32C62BFF"/>
    <w:rsid w:val="343F1867"/>
    <w:rsid w:val="34DB551B"/>
    <w:rsid w:val="34F803BC"/>
    <w:rsid w:val="3667175C"/>
    <w:rsid w:val="36B22D0E"/>
    <w:rsid w:val="385E67AB"/>
    <w:rsid w:val="38797524"/>
    <w:rsid w:val="39057320"/>
    <w:rsid w:val="397C597F"/>
    <w:rsid w:val="39E345E4"/>
    <w:rsid w:val="3A856924"/>
    <w:rsid w:val="3AB97B6C"/>
    <w:rsid w:val="3D073351"/>
    <w:rsid w:val="3D6C3556"/>
    <w:rsid w:val="3E604BDA"/>
    <w:rsid w:val="3EEE2E3E"/>
    <w:rsid w:val="40575B50"/>
    <w:rsid w:val="41E36D5A"/>
    <w:rsid w:val="4204405D"/>
    <w:rsid w:val="423B30C3"/>
    <w:rsid w:val="43174F40"/>
    <w:rsid w:val="43933DE1"/>
    <w:rsid w:val="43BB30E7"/>
    <w:rsid w:val="44221B13"/>
    <w:rsid w:val="4977600B"/>
    <w:rsid w:val="49C6271F"/>
    <w:rsid w:val="4BAB63EE"/>
    <w:rsid w:val="4C706F26"/>
    <w:rsid w:val="4DB47F1B"/>
    <w:rsid w:val="4DCD24DD"/>
    <w:rsid w:val="4E351004"/>
    <w:rsid w:val="4E987218"/>
    <w:rsid w:val="4F3D7EFF"/>
    <w:rsid w:val="4FA52AB1"/>
    <w:rsid w:val="509A6770"/>
    <w:rsid w:val="52A9603C"/>
    <w:rsid w:val="530E2C43"/>
    <w:rsid w:val="534512EF"/>
    <w:rsid w:val="54B83C14"/>
    <w:rsid w:val="556C5619"/>
    <w:rsid w:val="55BA1B11"/>
    <w:rsid w:val="55EF09CE"/>
    <w:rsid w:val="560D14C9"/>
    <w:rsid w:val="566F579F"/>
    <w:rsid w:val="56E07A21"/>
    <w:rsid w:val="58B34D04"/>
    <w:rsid w:val="5A011185"/>
    <w:rsid w:val="5AE40D1D"/>
    <w:rsid w:val="5C756C35"/>
    <w:rsid w:val="5D236E87"/>
    <w:rsid w:val="5F5D05BB"/>
    <w:rsid w:val="5FF8170A"/>
    <w:rsid w:val="60A94E1A"/>
    <w:rsid w:val="6174606E"/>
    <w:rsid w:val="626D526C"/>
    <w:rsid w:val="62A64830"/>
    <w:rsid w:val="63A42351"/>
    <w:rsid w:val="63B82FCE"/>
    <w:rsid w:val="65273CE0"/>
    <w:rsid w:val="6680594D"/>
    <w:rsid w:val="68541FA8"/>
    <w:rsid w:val="68F6741A"/>
    <w:rsid w:val="699A0F60"/>
    <w:rsid w:val="6A437792"/>
    <w:rsid w:val="6A906D98"/>
    <w:rsid w:val="6AF53EDF"/>
    <w:rsid w:val="6BE7560B"/>
    <w:rsid w:val="6C291550"/>
    <w:rsid w:val="6DED03D5"/>
    <w:rsid w:val="6ECE6A36"/>
    <w:rsid w:val="6F693F0B"/>
    <w:rsid w:val="6F9D4135"/>
    <w:rsid w:val="6FBC771B"/>
    <w:rsid w:val="72827920"/>
    <w:rsid w:val="72B84360"/>
    <w:rsid w:val="72C81D85"/>
    <w:rsid w:val="72E25F68"/>
    <w:rsid w:val="7492380F"/>
    <w:rsid w:val="75BA64AB"/>
    <w:rsid w:val="75FF7E4B"/>
    <w:rsid w:val="7674381F"/>
    <w:rsid w:val="77996E89"/>
    <w:rsid w:val="79A078B9"/>
    <w:rsid w:val="7A7C126F"/>
    <w:rsid w:val="7B3244A8"/>
    <w:rsid w:val="7E496A67"/>
    <w:rsid w:val="7E4D0D54"/>
    <w:rsid w:val="7E90249F"/>
    <w:rsid w:val="7FCD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1"/>
    <w:qFormat/>
    <w:uiPriority w:val="0"/>
    <w:pPr>
      <w:keepNext w:val="0"/>
      <w:keepLines w:val="0"/>
      <w:widowControl w:val="0"/>
      <w:suppressLineNumbers w:val="0"/>
      <w:suppressAutoHyphens/>
      <w:spacing w:after="120" w:afterAutospacing="0" w:line="360" w:lineRule="auto"/>
      <w:ind w:firstLine="420" w:firstLineChars="100"/>
      <w:jc w:val="both"/>
    </w:pPr>
    <w:rPr>
      <w:rFonts w:hint="default" w:ascii="Calibri" w:hAnsi="Calibri" w:eastAsia="宋体" w:cs="宋体"/>
      <w:kern w:val="2"/>
      <w:sz w:val="21"/>
      <w:szCs w:val="21"/>
      <w:lang w:val="en-US" w:eastAsia="zh-CN" w:bidi="ar"/>
    </w:rPr>
  </w:style>
  <w:style w:type="paragraph" w:styleId="5">
    <w:name w:val="caption"/>
    <w:basedOn w:val="1"/>
    <w:next w:val="1"/>
    <w:qFormat/>
    <w:uiPriority w:val="0"/>
    <w:rPr>
      <w:rFonts w:ascii="Cambria" w:hAnsi="Cambria" w:eastAsia="黑体" w:cs="Times New Roman"/>
      <w:sz w:val="20"/>
      <w:szCs w:val="20"/>
    </w:rPr>
  </w:style>
  <w:style w:type="paragraph" w:styleId="6">
    <w:name w:val="annotation text"/>
    <w:basedOn w:val="1"/>
    <w:uiPriority w:val="0"/>
    <w:pPr>
      <w:jc w:val="left"/>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7"/>
    <w:qFormat/>
    <w:uiPriority w:val="99"/>
    <w:pPr>
      <w:spacing w:after="0"/>
      <w:ind w:left="0" w:leftChars="0" w:firstLine="210" w:firstLineChars="200"/>
    </w:pPr>
    <w:rPr>
      <w:rFonts w:ascii="Times New Roman" w:hAnsi="Times New Roman" w:cs="Times New Roman"/>
      <w:sz w:val="24"/>
      <w:szCs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line="270" w:lineRule="atLeast"/>
      <w:ind w:left="0" w:right="0"/>
      <w:jc w:val="left"/>
    </w:pPr>
    <w:rPr>
      <w:kern w:val="0"/>
      <w:sz w:val="24"/>
      <w:lang w:val="en-US" w:eastAsia="zh-CN" w:bidi="ar"/>
    </w:rPr>
  </w:style>
  <w:style w:type="character" w:styleId="15">
    <w:name w:val="Hyperlink"/>
    <w:basedOn w:val="14"/>
    <w:qFormat/>
    <w:uiPriority w:val="0"/>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font61"/>
    <w:basedOn w:val="14"/>
    <w:qFormat/>
    <w:uiPriority w:val="0"/>
    <w:rPr>
      <w:rFonts w:hint="eastAsia" w:ascii="黑体" w:hAnsi="宋体" w:eastAsia="黑体" w:cs="黑体"/>
      <w:b/>
      <w:color w:val="000000"/>
      <w:sz w:val="36"/>
      <w:szCs w:val="36"/>
      <w:u w:val="none"/>
    </w:rPr>
  </w:style>
  <w:style w:type="character" w:customStyle="1" w:styleId="19">
    <w:name w:val="font312"/>
    <w:basedOn w:val="14"/>
    <w:qFormat/>
    <w:uiPriority w:val="0"/>
    <w:rPr>
      <w:rFonts w:hint="eastAsia" w:ascii="黑体" w:hAnsi="宋体" w:eastAsia="黑体" w:cs="黑体"/>
      <w:b/>
      <w:color w:val="FF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427</Words>
  <Characters>447</Characters>
  <Lines>0</Lines>
  <Paragraphs>0</Paragraphs>
  <TotalTime>0</TotalTime>
  <ScaleCrop>false</ScaleCrop>
  <LinksUpToDate>false</LinksUpToDate>
  <CharactersWithSpaces>469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2021-08-09T11:23:00Z</dcterms:created>
  <dc:creator>Administrator</dc:creator>
  <cp:lastModifiedBy>Administrator</cp:lastModifiedBy>
  <cp:lastPrinted>2025-09-02T10:55:00Z</cp:lastPrinted>
  <dcterms:modified xsi:type="dcterms:W3CDTF">2026-06-03T03:22:41Z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2CC20F7CB2EE486C88B7730141555B07_13</vt:lpwstr>
  </property>
  <property fmtid="{D5CDD505-2E9C-101B-9397-08002B2CF9AE}" pid="4" name="KSOTemplateDocerSaveRecord">
    <vt:lpwstr>eyJoZGlkIjoiYTJlYjhhOThkYWZkM2EyYTlkYjg3YTY4YzhkYzZiZjIiLCJ1c2VySWQiOiIzNTkwOTkzODEifQ==</vt:lpwstr>
  </property>
</Properties>
</file>